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20" w:rsidRPr="00B44320" w:rsidRDefault="00AB4EFC" w:rsidP="00B44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20">
        <w:rPr>
          <w:rFonts w:ascii="Times New Roman" w:hAnsi="Times New Roman" w:cs="Times New Roman"/>
          <w:b/>
          <w:sz w:val="24"/>
          <w:szCs w:val="24"/>
        </w:rPr>
        <w:t xml:space="preserve">Общая информация о </w:t>
      </w:r>
      <w:r w:rsidR="00500360" w:rsidRPr="00B44320">
        <w:rPr>
          <w:rFonts w:ascii="Times New Roman" w:hAnsi="Times New Roman" w:cs="Times New Roman"/>
          <w:b/>
          <w:sz w:val="24"/>
          <w:szCs w:val="24"/>
        </w:rPr>
        <w:t>систем</w:t>
      </w:r>
      <w:r w:rsidR="00B44320" w:rsidRPr="00B44320">
        <w:rPr>
          <w:rFonts w:ascii="Times New Roman" w:hAnsi="Times New Roman" w:cs="Times New Roman"/>
          <w:b/>
          <w:sz w:val="24"/>
          <w:szCs w:val="24"/>
        </w:rPr>
        <w:t>е занятости выпускников системы СПО Иркутской области (на основании анализа социально-экономических условий Иркутской области)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Иркутская область – один из лидирующих регионов Сибирского федерального округа по важнейшим макроэкономическим показателям: валовому региональному продукту, прибыльности предприятий, налоговой отдаче, инвестициям в основной капитал. </w:t>
      </w:r>
    </w:p>
    <w:p w:rsidR="00500360" w:rsidRPr="00B44320" w:rsidRDefault="00500360" w:rsidP="005003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>Один из стратегических приоритетов социально-экономической политики региона, в контексте которого развивается региональная система профессионального образования - экономический рост и эффективное управление.</w:t>
      </w:r>
    </w:p>
    <w:p w:rsidR="00500360" w:rsidRPr="00B44320" w:rsidRDefault="00500360" w:rsidP="005003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определен ряд задач, в решении которых задействована сфера профессионального образования: </w:t>
      </w:r>
    </w:p>
    <w:p w:rsidR="00500360" w:rsidRPr="00B44320" w:rsidRDefault="00500360" w:rsidP="005003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1. Образование и подготовка кадров с ориентацией на выявление талантов во всех сферах, создание дополнительных условий для развития талантливой молодежи и применение этих талантов в регионе для технологического прорыва. </w:t>
      </w:r>
    </w:p>
    <w:p w:rsidR="00500360" w:rsidRDefault="00500360" w:rsidP="0050036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2. Создание благоприятных условий для всемерного развития экономической активности населения в форме предпринимательства и самозанятости. 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Иркутская область обладает высоким интеллектуальным, промышленным и природно-ресурсным потенциалом, имеет ряд конкурентных преимуществ, среди которых основное место занимают: 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>наличие каскада гидроэлектростанций и, как следствие, высокий уровень развития энергетического комплекса;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крупные запасы доступных полезных ископаемых: в балансе полезных ископаемых на территории Иркутской области учтен 71 вид минерального сырья. Главными минеральными ресурсами являются углеводородное сырье, золото, слюда, железо, бурый и каменный уголь, поваренная соль; 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высокий промышленный потенциал: наличие большого комплекса производственных мощностей в секторах машиностроения, металлургии, химии и нефтехимии, горнодобывающей промышленности, агропромышленного комплекса и других секторов экономики; 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уникальные рекреационные, лесные и водные ресурсы; 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>транспортно-логистический потенциал (БАМ, Транссиб, автомобильные трассы федерального значения, международные аэропорты в Иркутске и Братске)</w:t>
      </w:r>
      <w:r w:rsidR="005B16B5">
        <w:rPr>
          <w:rFonts w:ascii="Times New Roman" w:hAnsi="Times New Roman" w:cs="Times New Roman"/>
          <w:sz w:val="24"/>
          <w:szCs w:val="24"/>
        </w:rPr>
        <w:t>.</w:t>
      </w:r>
      <w:r w:rsidR="005B16B5" w:rsidRP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5B16B5" w:rsidRPr="00B44320">
        <w:rPr>
          <w:rFonts w:ascii="Times New Roman" w:hAnsi="Times New Roman" w:cs="Times New Roman"/>
          <w:sz w:val="24"/>
          <w:szCs w:val="24"/>
        </w:rPr>
        <w:t>Реализация этих проектов создает условия для развития не только добывающего сектора, но и обрабатывающих отраслей промышленности</w:t>
      </w:r>
      <w:r w:rsidR="005B16B5">
        <w:rPr>
          <w:rFonts w:ascii="Times New Roman" w:hAnsi="Times New Roman" w:cs="Times New Roman"/>
          <w:sz w:val="24"/>
          <w:szCs w:val="24"/>
        </w:rPr>
        <w:t>;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>развитый научно-образовательный комплекс, концентрация квалифицированного трудового потенциала.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>Новый виток развития получил агропромышленный комплекс, в связи с необходимостью выполнения задачи по обеспечению продовольственной безопасности в условиях экономических санкций и реализации мер по импортозамещению. Темпы роста отрасли обусловлены используемым комплексным подходом к развитию сельского хозяйства, которые направлены на решение вопросов обеспечения жильем сельских жителей и развитие социальной и инженерной инфраструктуры на селе.</w:t>
      </w:r>
    </w:p>
    <w:p w:rsidR="00B44320" w:rsidRPr="00B44320" w:rsidRDefault="00B44320" w:rsidP="00B443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320">
        <w:rPr>
          <w:rFonts w:ascii="Times New Roman" w:hAnsi="Times New Roman" w:cs="Times New Roman"/>
          <w:sz w:val="24"/>
          <w:szCs w:val="24"/>
        </w:rPr>
        <w:t xml:space="preserve">Таким образом, в Иркутской области кластерный подход реализуется на базе приоритетных отраслей: машиностроительной, туристско-рекреационной, агропромышленной, нефтегазохимической, строительные материалы и технологии, образовательный. </w:t>
      </w:r>
    </w:p>
    <w:p w:rsidR="00773EAD" w:rsidRPr="00773EAD" w:rsidRDefault="00773EAD" w:rsidP="00773EA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EAD">
        <w:rPr>
          <w:rFonts w:ascii="Times New Roman" w:hAnsi="Times New Roman" w:cs="Times New Roman"/>
          <w:sz w:val="24"/>
          <w:szCs w:val="24"/>
        </w:rPr>
        <w:t xml:space="preserve">Несмотря на значительную потребность в работниках, сохраняется структурный дисбаланс спроса и предложения рабочей силы. В то время как на регистрируемом региональном рынке труда преобладает спрос на рабочие профессии (76,2% заявленных вакансий), лишь 52% обратившихся в органы занятости населения имеют соответствующие рабочие профессии. </w:t>
      </w:r>
    </w:p>
    <w:p w:rsidR="00773EAD" w:rsidRPr="00773EAD" w:rsidRDefault="00773EAD" w:rsidP="00773EA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EAD">
        <w:rPr>
          <w:rFonts w:ascii="Times New Roman" w:hAnsi="Times New Roman" w:cs="Times New Roman"/>
          <w:sz w:val="24"/>
          <w:szCs w:val="24"/>
        </w:rPr>
        <w:t>Наибольшую долю потребности составляют работники со средним профессиональным образованием – 65,8% от общей потребности в кадрах</w:t>
      </w:r>
      <w:r w:rsidRPr="00773EAD">
        <w:rPr>
          <w:sz w:val="24"/>
          <w:szCs w:val="24"/>
          <w:vertAlign w:val="superscript"/>
        </w:rPr>
        <w:footnoteReference w:id="1"/>
      </w:r>
      <w:r w:rsidRPr="00773EA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73EAD" w:rsidRPr="00773EAD" w:rsidRDefault="00773EAD" w:rsidP="00773EA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EAD">
        <w:rPr>
          <w:rFonts w:ascii="Times New Roman" w:hAnsi="Times New Roman" w:cs="Times New Roman"/>
          <w:sz w:val="24"/>
          <w:szCs w:val="24"/>
        </w:rPr>
        <w:lastRenderedPageBreak/>
        <w:t>При этом в настоящее время при поступлении в образовательные организации абитуриенты недостаточно ориентированы на востребованность специальностей и потребности экономики и рынка труда. Около 50% выпускников 11-х классов выбирают высшее образование, вместе с тем, на рынке труда Иркутской области спрос представлен в основном на специалистов со средним профессиональным образованием.</w:t>
      </w:r>
    </w:p>
    <w:p w:rsidR="00773EAD" w:rsidRDefault="00773EAD" w:rsidP="00773EA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EAD">
        <w:rPr>
          <w:rFonts w:ascii="Times New Roman" w:hAnsi="Times New Roman" w:cs="Times New Roman"/>
          <w:sz w:val="24"/>
          <w:szCs w:val="24"/>
        </w:rPr>
        <w:t xml:space="preserve">Ежегодный отток населения в другие регионы страны наглядно демонстрируется уменьшением численности рабочей силы в 2020 году по сравнению с 2017 годом на 59, 9 тыс. чел.; уменьшением численности занятого населения на 43,6 тыс.чел. </w:t>
      </w:r>
    </w:p>
    <w:p w:rsidR="00773EAD" w:rsidRPr="00773EAD" w:rsidRDefault="00773EAD" w:rsidP="00773EA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EAD">
        <w:rPr>
          <w:rFonts w:ascii="Times New Roman" w:hAnsi="Times New Roman" w:cs="Times New Roman"/>
          <w:sz w:val="24"/>
          <w:szCs w:val="24"/>
        </w:rPr>
        <w:t>Несмотря на сложную ситуацию в экономике, связанную с распространением новой коронавирусной инфекции, на 1 июля 2021 года количество субъектов малого и среднего бизнеса в регионе с учетом самозанятых (24 453 человека) составило 107 925, что на 6,8% больше по сравнению с аналогичным периодом 2020 года.</w:t>
      </w:r>
      <w:r w:rsidRPr="00773EA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773EAD" w:rsidRPr="00773EAD" w:rsidRDefault="00773EAD" w:rsidP="00773EA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EAD">
        <w:rPr>
          <w:rFonts w:ascii="Times New Roman" w:hAnsi="Times New Roman" w:cs="Times New Roman"/>
          <w:sz w:val="24"/>
          <w:szCs w:val="24"/>
        </w:rPr>
        <w:t>Положительные и отрицательные факторы, оказывающие влияние на эффективность мероприятий по содействию занятости выпускников в Иркутской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36"/>
        <w:gridCol w:w="5117"/>
      </w:tblGrid>
      <w:tr w:rsidR="00773EAD" w:rsidRPr="00773EAD" w:rsidTr="00773EA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Положительные факторы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Отрицательные факторы</w:t>
            </w:r>
          </w:p>
        </w:tc>
      </w:tr>
      <w:tr w:rsidR="00773EAD" w:rsidRPr="00773EAD" w:rsidTr="00773EAD">
        <w:trPr>
          <w:trHeight w:val="1380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4D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Наличие промышленного потенциала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Наращивание стратегии вахтового завоза персонала из центральной части страны добывающими компаниями, что ведет к потере постоянных рабочих мест и убытию населения с территорий</w:t>
            </w:r>
          </w:p>
        </w:tc>
      </w:tr>
      <w:tr w:rsidR="00773EAD" w:rsidRPr="00773EAD" w:rsidTr="00773EA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4D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Рост уровня заработной платы в регионе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Недостаточный по сравнению с соседними регионами уровень заработной платы</w:t>
            </w:r>
          </w:p>
        </w:tc>
      </w:tr>
      <w:tr w:rsidR="00773EAD" w:rsidRPr="00773EAD" w:rsidTr="00773EA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4D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инвестиционных проектов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В рамках развития новых технологий  производственно-добывающие комплексы подвергаются автоматизации с минимизацией количества персонала на предприятиях</w:t>
            </w:r>
          </w:p>
        </w:tc>
      </w:tr>
      <w:tr w:rsidR="00773EAD" w:rsidRPr="00773EAD" w:rsidTr="00773EAD">
        <w:tc>
          <w:tcPr>
            <w:tcW w:w="2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4D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Потребность регионального рынка труда в кадрах преимущественно со средним профессиональным образованием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Требование работодателя к наличию опыта работы у соискателя</w:t>
            </w:r>
          </w:p>
        </w:tc>
      </w:tr>
      <w:tr w:rsidR="00773EAD" w:rsidRPr="00773EAD" w:rsidTr="00773EAD"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D" w:rsidRPr="00773EAD" w:rsidRDefault="00773EAD" w:rsidP="00773EAD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 xml:space="preserve">Теневая занятость в малом и среднем  бизнесе </w:t>
            </w:r>
          </w:p>
        </w:tc>
      </w:tr>
      <w:tr w:rsidR="00773EAD" w:rsidRPr="00773EAD" w:rsidTr="00773EAD"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D" w:rsidRPr="00773EAD" w:rsidRDefault="00773EAD" w:rsidP="00773EAD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Сезонная занятость в обслуживающих отраслях</w:t>
            </w:r>
          </w:p>
        </w:tc>
      </w:tr>
      <w:tr w:rsidR="00773EAD" w:rsidRPr="00773EAD" w:rsidTr="00773EAD"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AD" w:rsidRPr="00773EAD" w:rsidRDefault="00773EAD" w:rsidP="00773EAD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D" w:rsidRPr="00773EAD" w:rsidRDefault="00773EAD" w:rsidP="00773E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AD">
              <w:rPr>
                <w:rFonts w:ascii="Times New Roman" w:hAnsi="Times New Roman" w:cs="Times New Roman"/>
                <w:sz w:val="24"/>
                <w:szCs w:val="24"/>
              </w:rPr>
              <w:t>Устойчивая тенденция роста зарубежной трудовой миграции (например, строительная отрасль)</w:t>
            </w:r>
          </w:p>
        </w:tc>
      </w:tr>
    </w:tbl>
    <w:p w:rsidR="00773EAD" w:rsidRPr="00773EAD" w:rsidRDefault="00773EAD" w:rsidP="0077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AD">
        <w:rPr>
          <w:rFonts w:ascii="Times New Roman" w:hAnsi="Times New Roman" w:cs="Times New Roman"/>
          <w:color w:val="000000"/>
          <w:sz w:val="24"/>
          <w:szCs w:val="24"/>
        </w:rPr>
        <w:t>На основе утвержденного перечня системообразующих (социально значимых) организаций Иркутской области создана «Карта отраслей» Иркутской области</w:t>
      </w:r>
      <w:r w:rsidRPr="00773EAD">
        <w:rPr>
          <w:rFonts w:ascii="Times New Roman" w:hAnsi="Times New Roman" w:cs="Times New Roman"/>
          <w:sz w:val="24"/>
          <w:szCs w:val="24"/>
        </w:rPr>
        <w:t xml:space="preserve">, территориальное расположение ПОО соотносимо с расположением ключевых предприятий. </w:t>
      </w:r>
    </w:p>
    <w:p w:rsidR="00773EAD" w:rsidRPr="00773EAD" w:rsidRDefault="00773EAD" w:rsidP="00773E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Стратегией социально-экономического развития Иркутской области до 2036 года в результате реализации комплексных инвестиционных проектов с учетом формирования опорных территорий развития (ОТР) в регионе будут созданы условия для стабилизации численности населения, перехода от экспортно-сырьевой к инновационной и высокотехнологичной экономике, позволяющей расширить размещение импортозамещающих производств, а также стимулировать выпуск конкурентоспособной на рынке продукции. В результате формирования ОТР ожидается создание около 41,2 тыс. новых рабочих мест. </w:t>
      </w:r>
    </w:p>
    <w:p w:rsidR="00773EAD" w:rsidRPr="00774DEB" w:rsidRDefault="00774DEB" w:rsidP="00774D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профессионального образования Иркутской области представлена 81 профессиональной образовательной организацией, из которых 56 организаций находятся в ведомстве министерства образования Иркутской области.</w:t>
      </w:r>
    </w:p>
    <w:p w:rsidR="00774DEB" w:rsidRPr="00774DEB" w:rsidRDefault="00774DEB" w:rsidP="00774D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и их филиалы присутствуют во всех муниципальных образованиях, кроме четырех. Часть учреждений имеют профильную направленность: </w:t>
      </w:r>
    </w:p>
    <w:p w:rsidR="00774DEB" w:rsidRPr="00774DEB" w:rsidRDefault="00774DEB" w:rsidP="00774D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 педагогических колледжей, </w:t>
      </w:r>
    </w:p>
    <w:p w:rsidR="00774DEB" w:rsidRPr="00774DEB" w:rsidRDefault="00774DEB" w:rsidP="00774D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 учреждений сельскохозяйственного профиля, </w:t>
      </w:r>
    </w:p>
    <w:p w:rsidR="00774DEB" w:rsidRDefault="00774DEB" w:rsidP="00774D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учреждения общественного питания и торговли. </w:t>
      </w:r>
    </w:p>
    <w:p w:rsidR="00774DEB" w:rsidRPr="00774DEB" w:rsidRDefault="00774DEB" w:rsidP="00774D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учреждения – многопрофильные. </w:t>
      </w:r>
    </w:p>
    <w:p w:rsidR="00AF33A3" w:rsidRPr="00774DEB" w:rsidRDefault="00AF33A3" w:rsidP="00AF3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ПОО, находящиеся в ведомстве других министерств, имеют отраслевую специфику.</w:t>
      </w:r>
    </w:p>
    <w:p w:rsidR="00AF33A3" w:rsidRPr="00AF33A3" w:rsidRDefault="00AF33A3" w:rsidP="00AF3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цифры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с учетом информации министерства труда и занятости Иркутской области «Прогноз кадровых потребностей экономики Иркутской области на основе потребностей инвесторов и прогноза социально-экономического развития региона», а также при согласовании с муниципальными органами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</w:t>
      </w: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работодателями. Перечень реализуемых профессий и специальностей приводится в соответствие с ТОП-востребованных профессий и специальностей. </w:t>
      </w:r>
    </w:p>
    <w:p w:rsidR="00AF33A3" w:rsidRDefault="00AF33A3" w:rsidP="00AF33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профессиональных образовательных организаций, в которых осуществляется подготовка кадров по ТОП 50 профессиям и специальностям, требующим среднего профессионального образования, в 2020 году составила 69% (в 2019 году – 67%). </w:t>
      </w:r>
    </w:p>
    <w:p w:rsidR="008014C6" w:rsidRPr="008014C6" w:rsidRDefault="008014C6" w:rsidP="005B1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Дуальная модель обучения реализуется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0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профессиональных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организациях, в которых </w:t>
      </w:r>
      <w:r w:rsidRPr="0080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73 студента, заключившие целевые договоры.</w:t>
      </w:r>
    </w:p>
    <w:p w:rsidR="005B16B5" w:rsidRPr="00AF33A3" w:rsidRDefault="00E46086" w:rsidP="005B1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</w:t>
      </w: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более 400 инвалидов по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2 359 человек</w:t>
      </w:r>
      <w:r w:rsidR="0080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 – выпускников специальных (коррекционных) </w:t>
      </w:r>
      <w:proofErr w:type="gramStart"/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 по</w:t>
      </w:r>
      <w:proofErr w:type="gramEnd"/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профессионального обучения. </w:t>
      </w:r>
      <w:r w:rsidR="005B1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 д</w:t>
      </w:r>
      <w:r w:rsidR="005B16B5" w:rsidRPr="005B16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етей-сирот и детей, оставшихся без попечения– 1594 человек.</w:t>
      </w:r>
    </w:p>
    <w:p w:rsidR="00AF33A3" w:rsidRPr="00AF33A3" w:rsidRDefault="00AF33A3" w:rsidP="005B1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трудоустройства выпускников в 2020 году снизился и составил 48,6 %. Невысокий процент трудоустройства связан со сложной эпидемиологической обстановкой и сокращением рабочих мест для трудоустройства выпускников со средним профессиональным образованием, а также с тем, что около 26% выпускников уходят на службу в ряды Вооруженных сил Российской Федерации, более 6% находятся в отпуске по уходу за ребенком, 15,6% продолжают обучение в образовательных организациях высшего и среднего профессионального образования.  </w:t>
      </w:r>
    </w:p>
    <w:p w:rsidR="00AF33A3" w:rsidRPr="00AF33A3" w:rsidRDefault="00AF33A3" w:rsidP="002B35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нетрудоустроенных выпускников в 2020 году увеличилось и составило 3,8%. Причинами нетрудоустройства являются отсутствие рабочих мест трудоустройства для работников без опыта работы, особенно в условиях сложной эпидемиологической ситуации. </w:t>
      </w:r>
    </w:p>
    <w:p w:rsidR="00E41E54" w:rsidRPr="008400FC" w:rsidRDefault="00E41E54" w:rsidP="002B35A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8400F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Ресурсы системы содействия занятости выпускников Иркутской области:</w:t>
      </w:r>
    </w:p>
    <w:p w:rsidR="00E41E54" w:rsidRPr="008400FC" w:rsidRDefault="00E41E54" w:rsidP="002B35A4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ГБПОУ ИО «Тулунский аграрный техникум» создан Центр опережающей профессиональной подготовки (далее – ЦОПП), который осуществляет взаимодействие с центрами занятости населения Иркутской области, органами власти, общественными организациями, индивидуальными предпринимателями по вопросам содействия занятости и трудоустройству выпускников. Сформирован аналитический центр, осуществляющий мониторинг и анализ регионального рынка труда. Проводимый анализ позволяет обеспечить оперативное консультирование выпускников ПОО о возможностях трудоустройства. В качестве инструмента создана цифровая платформа ЦОПП, содержащая информационно-справочные материалы, документы по вопросам профориентации и трудоустройства, а также сведения о положении на рынке труда и предложения работодателей.</w:t>
      </w:r>
    </w:p>
    <w:p w:rsidR="00E41E54" w:rsidRDefault="00E41E54" w:rsidP="008400F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 усилия Ресурсного учебно-методического центра (на базе ГБПОУ ИО «Иркутский техникум архитектуры и строительства»), базовой профессиональной образовательной организации (на базе ГАПОУ ИО «Иркутский техникум авиастроения и материалообработки»), Регионального института кадровой политики, министерства труда и занятости Иркутской области в реализации государственной региональной программы Иркутской области «Сопровождение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области» на 2019–2024 годы.</w:t>
      </w:r>
    </w:p>
    <w:p w:rsidR="00E41E54" w:rsidRPr="008400FC" w:rsidRDefault="00E41E54" w:rsidP="008400F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ПОО созданы и функционируют службы содействия трудоустройству выпускников</w:t>
      </w:r>
      <w:r w:rsidR="008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задействованы </w:t>
      </w:r>
      <w:r w:rsidRPr="008400FC">
        <w:rPr>
          <w:rFonts w:ascii="Times New Roman" w:eastAsia="Times New Roman" w:hAnsi="Times New Roman" w:cs="Times New Roman"/>
          <w:sz w:val="24"/>
          <w:szCs w:val="24"/>
          <w:lang w:eastAsia="ru-RU"/>
        </w:rPr>
        <w:t>56 специалистов. Базовый центр содействия трудоустройству выпускников (на базе ГАПОУ ИО «Иркутский технологический колледж</w:t>
      </w:r>
      <w:proofErr w:type="gramStart"/>
      <w:r w:rsidRPr="008400FC">
        <w:rPr>
          <w:rFonts w:ascii="Times New Roman" w:eastAsia="Times New Roman" w:hAnsi="Times New Roman" w:cs="Times New Roman"/>
          <w:sz w:val="24"/>
          <w:szCs w:val="24"/>
          <w:lang w:eastAsia="ru-RU"/>
        </w:rPr>
        <w:t>»)  осуществляет</w:t>
      </w:r>
      <w:proofErr w:type="gramEnd"/>
      <w:r w:rsidRPr="008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трудоустройства выпускников, а также содействие в определении, планировании и осуществлении мероприятий, оказывающих влияние на трудоустройство выпускников ПОО области.</w:t>
      </w:r>
    </w:p>
    <w:p w:rsidR="008400FC" w:rsidRDefault="008400FC" w:rsidP="008400FC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соглашения о взаимодействии между министерством образования Иркутской области и министерством труда и занятости Иркутской области и реализации государственной программы Иркутской области «Труд и занятость» на 2019-2024 годы в 1 полугодии 2021 года при </w:t>
      </w:r>
      <w:r w:rsidRPr="0084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содействии органов занятости населения трудоустроено 16,4 тыс. молодых людей. В целях приобретения выпускниками организаций, осуществляющих образовательную деятельность, опыта работы по полученной специальности (профессии) органами занятости населения Иркутской области организуются стажировки под руководством опытных наставников на предприятиях (организациях) и индивидуальных предпринимателей. В 1 полугодии 2021 года 146 выпускников разных уровней профессионального образования были трудоустроены для прохождения стажировки в сферах деятельности: образование, здравоохранение, сельское хозяйство, транспорт и связь, финансовая деятельность, оптовая и розничная торговля и другие. </w:t>
      </w:r>
    </w:p>
    <w:p w:rsidR="007E4ACD" w:rsidRDefault="007E4ACD" w:rsidP="007E4ACD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адресная работы с отраслевыми органами исполнительной власти Иркутской области, организациями и предприятиями по подготовке кадров и трудоустройству выпускников посредством реализации планов мероприятий («дорожных карт»)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4ACD" w:rsidRDefault="007E4ACD" w:rsidP="005B16B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кадрового потенциала строительной отрасли Иркутской области на 2021-2025 годы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4ACD" w:rsidRPr="007E4ACD" w:rsidRDefault="007E4ACD" w:rsidP="005B16B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непрерывного агробизнес-образования на сельских территориях Иркутской области на 2021-2025 годы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7E4ACD" w:rsidRPr="007E4ACD" w:rsidRDefault="007E4ACD" w:rsidP="005B16B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</w:t>
      </w:r>
      <w:r w:rsidR="002B35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добыча Иркутск», исполнительных органов государственной власти Иркутской области, образовательных организаций Иркутской области в целях кадрового обеспечения в рамках реализации инвестиционного проекта «Обустройство </w:t>
      </w:r>
      <w:proofErr w:type="spellStart"/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Ковыктинского</w:t>
      </w:r>
      <w:proofErr w:type="spellEnd"/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газоконденсатного месторождения»</w:t>
      </w:r>
      <w:r w:rsidR="002B35A4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ACD" w:rsidRPr="007E4ACD" w:rsidRDefault="007E4ACD" w:rsidP="005B16B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взаимодействию в вопросах подготовки квалифицированных кадров для реализации инвестиционного проекта Группы «Илим» в г. </w:t>
      </w:r>
      <w:bookmarkStart w:id="0" w:name="OLE_LINK1"/>
      <w:bookmarkStart w:id="1" w:name="OLE_LINK3"/>
      <w:bookmarkStart w:id="2" w:name="OLE_LINK2"/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Усть-Илимске</w:t>
      </w:r>
      <w:bookmarkEnd w:id="0"/>
      <w:bookmarkEnd w:id="1"/>
      <w:bookmarkEnd w:id="2"/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2021-2025 годы</w:t>
      </w:r>
      <w:r w:rsidR="002B35A4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ACD" w:rsidRPr="007E4ACD" w:rsidRDefault="007E4ACD" w:rsidP="005B16B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взаимодействию в вопросах подготовки квалифицированных кадров с Группой компаний ИНК (ООО «Иркутская нефтяная компания») для реализации инвестиционного проекта в городах Усть – Кут, Киренск и Иркутск на 2021 - 2023 годы</w:t>
      </w:r>
      <w:r w:rsidR="002B35A4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ACD" w:rsidRPr="007E4ACD" w:rsidRDefault="007E4ACD" w:rsidP="002B35A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обозначенные в соглашениях/«дорожных картах», направлены на укрепление связи рынка труда и системы подготовки кадров за счет включенности работодателей в деятельность образовательных организаций и в управление качеством образования; согласование спроса на квалифицированные кадры со стороны регионального рынка труда и предложения со стороны образовательных организаций; трудоустройство и закрепление выпускников учебных заведений на рабочих местах, проведение профориентационных мероприятий для детей и молодежи в целях популяризации востребованных профессий.</w:t>
      </w:r>
    </w:p>
    <w:p w:rsidR="008400FC" w:rsidRPr="002B35A4" w:rsidRDefault="008400FC" w:rsidP="00840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5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Прогнозируется, что </w:t>
      </w:r>
      <w:r w:rsidR="005B16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наличие и дальнейшее использование </w:t>
      </w:r>
      <w:r w:rsidRPr="002B35A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вышеуказанны</w:t>
      </w:r>
      <w:r w:rsidR="005B16B5"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2B35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16B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ресурсов</w:t>
      </w:r>
      <w:r w:rsidRPr="002B35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должны положительно отразиться на уровне подготовки кадров, а также удовлетворенности работодателей подготовкой выпускников среднего профессионального образования, что в перспективе значительно повысит уровень трудоустройства.</w:t>
      </w:r>
    </w:p>
    <w:p w:rsidR="00AB4EFC" w:rsidRDefault="00AB4EFC">
      <w:pPr>
        <w:rPr>
          <w:rFonts w:ascii="Times New Roman" w:hAnsi="Times New Roman" w:cs="Times New Roman"/>
          <w:b/>
          <w:sz w:val="24"/>
          <w:szCs w:val="24"/>
        </w:rPr>
        <w:sectPr w:rsidR="00AB4EFC" w:rsidSect="005B16B5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AB4EFC" w:rsidRDefault="00AB4EFC" w:rsidP="00D9339A">
      <w:pPr>
        <w:rPr>
          <w:rFonts w:ascii="Times New Roman" w:hAnsi="Times New Roman" w:cs="Times New Roman"/>
          <w:b/>
          <w:sz w:val="24"/>
          <w:szCs w:val="24"/>
        </w:rPr>
      </w:pPr>
    </w:p>
    <w:sectPr w:rsidR="00AB4EFC" w:rsidSect="00C261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D9" w:rsidRDefault="002C0AD9" w:rsidP="00773EAD">
      <w:pPr>
        <w:spacing w:after="0" w:line="240" w:lineRule="auto"/>
      </w:pPr>
      <w:r>
        <w:separator/>
      </w:r>
    </w:p>
  </w:endnote>
  <w:endnote w:type="continuationSeparator" w:id="0">
    <w:p w:rsidR="002C0AD9" w:rsidRDefault="002C0AD9" w:rsidP="0077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D9" w:rsidRDefault="002C0AD9" w:rsidP="00773EAD">
      <w:pPr>
        <w:spacing w:after="0" w:line="240" w:lineRule="auto"/>
      </w:pPr>
      <w:r>
        <w:separator/>
      </w:r>
    </w:p>
  </w:footnote>
  <w:footnote w:type="continuationSeparator" w:id="0">
    <w:p w:rsidR="002C0AD9" w:rsidRDefault="002C0AD9" w:rsidP="00773EAD">
      <w:pPr>
        <w:spacing w:after="0" w:line="240" w:lineRule="auto"/>
      </w:pPr>
      <w:r>
        <w:continuationSeparator/>
      </w:r>
    </w:p>
  </w:footnote>
  <w:footnote w:id="1">
    <w:p w:rsidR="008400FC" w:rsidRDefault="008400FC" w:rsidP="00773EAD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Прогноз кадровых потребностей экономики Иркутской области на основе потребностей инвесторов и прогноза социально-экономического развития региона на период до 2028 года(https://www.irkzan.ru/content/ прогноз_потребности_в_кадрах)</w:t>
      </w:r>
    </w:p>
  </w:footnote>
  <w:footnote w:id="2">
    <w:p w:rsidR="008400FC" w:rsidRDefault="008400FC" w:rsidP="00773EAD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>
          <w:rPr>
            <w:rStyle w:val="ab"/>
          </w:rPr>
          <w:t>https://irkobl.ru/news/1275041/</w:t>
        </w:r>
      </w:hyperlink>
    </w:p>
  </w:footnote>
  <w:footnote w:id="3">
    <w:p w:rsidR="007E4ACD" w:rsidRDefault="007E4ACD">
      <w:pPr>
        <w:pStyle w:val="a8"/>
      </w:pPr>
      <w:r>
        <w:rPr>
          <w:rStyle w:val="aa"/>
        </w:rPr>
        <w:footnoteRef/>
      </w:r>
      <w:r>
        <w:t xml:space="preserve"> </w:t>
      </w:r>
      <w:r w:rsidRPr="007E4ACD">
        <w:rPr>
          <w:rFonts w:ascii="Times New Roman" w:eastAsia="Times New Roman" w:hAnsi="Times New Roman" w:cs="Times New Roman"/>
          <w:lang w:eastAsia="ru-RU"/>
        </w:rPr>
        <w:t>Утв.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4ACD">
        <w:rPr>
          <w:rFonts w:ascii="Times New Roman" w:eastAsia="Times New Roman" w:hAnsi="Times New Roman" w:cs="Times New Roman"/>
          <w:lang w:eastAsia="ru-RU"/>
        </w:rPr>
        <w:t>первым заместителем Губернатора Иркутской области – Председателем Правительства Иркутской области К.Б. Зайцевым от 17 декабря 2020 г</w:t>
      </w:r>
      <w:r w:rsidR="002B35A4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4">
    <w:p w:rsidR="007E4ACD" w:rsidRPr="007E4ACD" w:rsidRDefault="007E4ACD">
      <w:pPr>
        <w:pStyle w:val="a8"/>
        <w:rPr>
          <w:rFonts w:ascii="Times New Roman" w:eastAsia="Times New Roman" w:hAnsi="Times New Roman" w:cs="Times New Roman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7E4ACD">
        <w:rPr>
          <w:rFonts w:ascii="Times New Roman" w:eastAsia="Times New Roman" w:hAnsi="Times New Roman" w:cs="Times New Roman"/>
          <w:lang w:eastAsia="ru-RU"/>
        </w:rPr>
        <w:t xml:space="preserve">Утв. приказами министерства сельского хозяйства Иркутской области № 10 – </w:t>
      </w:r>
      <w:proofErr w:type="spellStart"/>
      <w:r w:rsidRPr="007E4ACD">
        <w:rPr>
          <w:rFonts w:ascii="Times New Roman" w:eastAsia="Times New Roman" w:hAnsi="Times New Roman" w:cs="Times New Roman"/>
          <w:lang w:eastAsia="ru-RU"/>
        </w:rPr>
        <w:t>мпр</w:t>
      </w:r>
      <w:proofErr w:type="spellEnd"/>
      <w:r w:rsidRPr="007E4ACD">
        <w:rPr>
          <w:rFonts w:ascii="Times New Roman" w:eastAsia="Times New Roman" w:hAnsi="Times New Roman" w:cs="Times New Roman"/>
          <w:lang w:eastAsia="ru-RU"/>
        </w:rPr>
        <w:t xml:space="preserve"> и министерства образования Иркутской области № 29 - </w:t>
      </w:r>
      <w:proofErr w:type="spellStart"/>
      <w:r w:rsidRPr="007E4ACD">
        <w:rPr>
          <w:rFonts w:ascii="Times New Roman" w:eastAsia="Times New Roman" w:hAnsi="Times New Roman" w:cs="Times New Roman"/>
          <w:lang w:eastAsia="ru-RU"/>
        </w:rPr>
        <w:t>мпр</w:t>
      </w:r>
      <w:proofErr w:type="spellEnd"/>
      <w:r w:rsidRPr="007E4ACD">
        <w:rPr>
          <w:rFonts w:ascii="Times New Roman" w:eastAsia="Times New Roman" w:hAnsi="Times New Roman" w:cs="Times New Roman"/>
          <w:lang w:eastAsia="ru-RU"/>
        </w:rPr>
        <w:t xml:space="preserve"> от 1 апреля 2021 г</w:t>
      </w:r>
      <w:r w:rsidR="002B35A4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5">
    <w:p w:rsidR="002B35A4" w:rsidRDefault="002B35A4">
      <w:pPr>
        <w:pStyle w:val="a8"/>
      </w:pPr>
      <w:r>
        <w:rPr>
          <w:rStyle w:val="aa"/>
        </w:rPr>
        <w:footnoteRef/>
      </w:r>
      <w:r>
        <w:t xml:space="preserve"> </w:t>
      </w:r>
      <w:r w:rsidRPr="002B35A4">
        <w:rPr>
          <w:rFonts w:ascii="Times New Roman" w:eastAsia="Times New Roman" w:hAnsi="Times New Roman" w:cs="Times New Roman"/>
          <w:lang w:eastAsia="ru-RU"/>
        </w:rPr>
        <w:t>Утв. первым заместителем Губернатора Иркутской области - Председателем Правительства Иркутской области от 26 ноября 2018 г.</w:t>
      </w:r>
    </w:p>
  </w:footnote>
  <w:footnote w:id="6">
    <w:p w:rsidR="002B35A4" w:rsidRPr="002B35A4" w:rsidRDefault="002B35A4">
      <w:pPr>
        <w:pStyle w:val="a8"/>
        <w:rPr>
          <w:rFonts w:ascii="Times New Roman" w:eastAsia="Times New Roman" w:hAnsi="Times New Roman" w:cs="Times New Roman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B35A4">
        <w:rPr>
          <w:rFonts w:ascii="Times New Roman" w:eastAsia="Times New Roman" w:hAnsi="Times New Roman" w:cs="Times New Roman"/>
          <w:lang w:eastAsia="ru-RU"/>
        </w:rPr>
        <w:t>Утв. первым заместителем Губернатора Иркутской области - Председателем Правительства Иркутской области от 7 апреля 2021 г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7">
    <w:p w:rsidR="002B35A4" w:rsidRPr="002B35A4" w:rsidRDefault="002B35A4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Утв.</w:t>
      </w:r>
      <w:r w:rsidRPr="002B35A4">
        <w:rPr>
          <w:rFonts w:ascii="Times New Roman" w:eastAsia="Times New Roman" w:hAnsi="Times New Roman" w:cs="Times New Roman"/>
          <w:lang w:eastAsia="ru-RU"/>
        </w:rPr>
        <w:t xml:space="preserve"> министром образования Иркутской области и исполняющим обязанности генерального директора Группы компаний ИНК ООО «Иркутская нефтяная компания» от 17 мая 2021 г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3" w:name="_GoBack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B3A"/>
    <w:multiLevelType w:val="hybridMultilevel"/>
    <w:tmpl w:val="870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4EA"/>
    <w:multiLevelType w:val="hybridMultilevel"/>
    <w:tmpl w:val="870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AAB"/>
    <w:multiLevelType w:val="multilevel"/>
    <w:tmpl w:val="34888D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14B52"/>
    <w:multiLevelType w:val="hybridMultilevel"/>
    <w:tmpl w:val="A004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EA6B08"/>
    <w:multiLevelType w:val="hybridMultilevel"/>
    <w:tmpl w:val="40A21AE8"/>
    <w:lvl w:ilvl="0" w:tplc="8124E6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AF6CAB"/>
    <w:multiLevelType w:val="hybridMultilevel"/>
    <w:tmpl w:val="14F8CC92"/>
    <w:lvl w:ilvl="0" w:tplc="0F88280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3D6B"/>
    <w:multiLevelType w:val="hybridMultilevel"/>
    <w:tmpl w:val="F7B6BBCE"/>
    <w:lvl w:ilvl="0" w:tplc="8124E6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CB1499"/>
    <w:multiLevelType w:val="hybridMultilevel"/>
    <w:tmpl w:val="E82C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ACC"/>
    <w:multiLevelType w:val="hybridMultilevel"/>
    <w:tmpl w:val="EA78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E1FE1"/>
    <w:multiLevelType w:val="hybridMultilevel"/>
    <w:tmpl w:val="870673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F012AA"/>
    <w:multiLevelType w:val="hybridMultilevel"/>
    <w:tmpl w:val="870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E6"/>
    <w:rsid w:val="00000CEC"/>
    <w:rsid w:val="00005FED"/>
    <w:rsid w:val="000360E6"/>
    <w:rsid w:val="00042E81"/>
    <w:rsid w:val="000A2341"/>
    <w:rsid w:val="000E07EE"/>
    <w:rsid w:val="000E1D5D"/>
    <w:rsid w:val="00113243"/>
    <w:rsid w:val="0012009A"/>
    <w:rsid w:val="00175C54"/>
    <w:rsid w:val="001767FE"/>
    <w:rsid w:val="0019481B"/>
    <w:rsid w:val="001955EA"/>
    <w:rsid w:val="001B2BC2"/>
    <w:rsid w:val="001C41D4"/>
    <w:rsid w:val="001D1F79"/>
    <w:rsid w:val="001F30AF"/>
    <w:rsid w:val="00251445"/>
    <w:rsid w:val="00277AC5"/>
    <w:rsid w:val="002B35A4"/>
    <w:rsid w:val="002C0AD9"/>
    <w:rsid w:val="002D2B0A"/>
    <w:rsid w:val="002E0192"/>
    <w:rsid w:val="002F1C90"/>
    <w:rsid w:val="002F4376"/>
    <w:rsid w:val="002F7F02"/>
    <w:rsid w:val="00304188"/>
    <w:rsid w:val="00316AE6"/>
    <w:rsid w:val="00335D33"/>
    <w:rsid w:val="0038104A"/>
    <w:rsid w:val="0038189C"/>
    <w:rsid w:val="00390091"/>
    <w:rsid w:val="003C347F"/>
    <w:rsid w:val="003F428E"/>
    <w:rsid w:val="004053FB"/>
    <w:rsid w:val="00406A9F"/>
    <w:rsid w:val="004428EC"/>
    <w:rsid w:val="00451DF4"/>
    <w:rsid w:val="00476268"/>
    <w:rsid w:val="004A190E"/>
    <w:rsid w:val="004B143B"/>
    <w:rsid w:val="004B760A"/>
    <w:rsid w:val="00500360"/>
    <w:rsid w:val="00501305"/>
    <w:rsid w:val="005048DD"/>
    <w:rsid w:val="00517D25"/>
    <w:rsid w:val="0052306C"/>
    <w:rsid w:val="00534589"/>
    <w:rsid w:val="00550BE7"/>
    <w:rsid w:val="00553A41"/>
    <w:rsid w:val="00570E22"/>
    <w:rsid w:val="00596C00"/>
    <w:rsid w:val="00596DDB"/>
    <w:rsid w:val="00597EFA"/>
    <w:rsid w:val="005B16B5"/>
    <w:rsid w:val="005C4796"/>
    <w:rsid w:val="005D32C3"/>
    <w:rsid w:val="005E2437"/>
    <w:rsid w:val="005E295F"/>
    <w:rsid w:val="00606B1A"/>
    <w:rsid w:val="006161AB"/>
    <w:rsid w:val="00632F5C"/>
    <w:rsid w:val="00645641"/>
    <w:rsid w:val="006464BE"/>
    <w:rsid w:val="00651984"/>
    <w:rsid w:val="0066160C"/>
    <w:rsid w:val="0067122E"/>
    <w:rsid w:val="006F27F2"/>
    <w:rsid w:val="0070540E"/>
    <w:rsid w:val="00707AB8"/>
    <w:rsid w:val="00721C7F"/>
    <w:rsid w:val="00757ED8"/>
    <w:rsid w:val="00773EAD"/>
    <w:rsid w:val="00774DEB"/>
    <w:rsid w:val="007B0054"/>
    <w:rsid w:val="007B513A"/>
    <w:rsid w:val="007B5E49"/>
    <w:rsid w:val="007E20C8"/>
    <w:rsid w:val="007E21FB"/>
    <w:rsid w:val="007E4ACD"/>
    <w:rsid w:val="008014C6"/>
    <w:rsid w:val="008400FC"/>
    <w:rsid w:val="0088270E"/>
    <w:rsid w:val="0089270F"/>
    <w:rsid w:val="008A1797"/>
    <w:rsid w:val="008B5092"/>
    <w:rsid w:val="008E3B6A"/>
    <w:rsid w:val="008E7616"/>
    <w:rsid w:val="00910AB0"/>
    <w:rsid w:val="0092407E"/>
    <w:rsid w:val="00987876"/>
    <w:rsid w:val="009B14B6"/>
    <w:rsid w:val="00A07EB4"/>
    <w:rsid w:val="00A11A6D"/>
    <w:rsid w:val="00A32320"/>
    <w:rsid w:val="00A37667"/>
    <w:rsid w:val="00A401BE"/>
    <w:rsid w:val="00A419D3"/>
    <w:rsid w:val="00A507DC"/>
    <w:rsid w:val="00A51D86"/>
    <w:rsid w:val="00A915BF"/>
    <w:rsid w:val="00A94522"/>
    <w:rsid w:val="00AB290B"/>
    <w:rsid w:val="00AB4EFC"/>
    <w:rsid w:val="00AF33A3"/>
    <w:rsid w:val="00B0056E"/>
    <w:rsid w:val="00B14396"/>
    <w:rsid w:val="00B228EF"/>
    <w:rsid w:val="00B26776"/>
    <w:rsid w:val="00B44320"/>
    <w:rsid w:val="00BA4D67"/>
    <w:rsid w:val="00C021F7"/>
    <w:rsid w:val="00C10EB7"/>
    <w:rsid w:val="00C261C7"/>
    <w:rsid w:val="00C87335"/>
    <w:rsid w:val="00CA29A5"/>
    <w:rsid w:val="00CC0744"/>
    <w:rsid w:val="00CE7964"/>
    <w:rsid w:val="00D16C75"/>
    <w:rsid w:val="00D24D83"/>
    <w:rsid w:val="00D3307C"/>
    <w:rsid w:val="00D9339A"/>
    <w:rsid w:val="00DC6A58"/>
    <w:rsid w:val="00E1522B"/>
    <w:rsid w:val="00E16454"/>
    <w:rsid w:val="00E41E54"/>
    <w:rsid w:val="00E46086"/>
    <w:rsid w:val="00E5215F"/>
    <w:rsid w:val="00E72EAB"/>
    <w:rsid w:val="00E73EC6"/>
    <w:rsid w:val="00F14728"/>
    <w:rsid w:val="00F3526A"/>
    <w:rsid w:val="00F51DEA"/>
    <w:rsid w:val="00F67846"/>
    <w:rsid w:val="00F76DB6"/>
    <w:rsid w:val="00F86AB2"/>
    <w:rsid w:val="00F94869"/>
    <w:rsid w:val="00FC75D5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96D4-D6E1-4298-BE44-E99DA70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73E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3E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73EAD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773EAD"/>
    <w:rPr>
      <w:color w:val="0563C1" w:themeColor="hyperlink"/>
      <w:u w:val="single"/>
    </w:rPr>
  </w:style>
  <w:style w:type="paragraph" w:customStyle="1" w:styleId="Default">
    <w:name w:val="Default"/>
    <w:rsid w:val="007E4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rkobl.ru/news/1275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0135-900C-4826-87FD-2490A50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Марина Урбагаева</cp:lastModifiedBy>
  <cp:revision>3</cp:revision>
  <cp:lastPrinted>2021-11-17T06:36:00Z</cp:lastPrinted>
  <dcterms:created xsi:type="dcterms:W3CDTF">2022-04-08T02:11:00Z</dcterms:created>
  <dcterms:modified xsi:type="dcterms:W3CDTF">2022-04-08T02:13:00Z</dcterms:modified>
</cp:coreProperties>
</file>