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A4" w:rsidRDefault="00DA26A4" w:rsidP="00DA2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bookmark0"/>
      <w:r w:rsidRPr="00143E0E">
        <w:rPr>
          <w:rFonts w:ascii="Times New Roman" w:hAnsi="Times New Roman"/>
          <w:b/>
          <w:sz w:val="24"/>
        </w:rPr>
        <w:t>Конкурсное задание по компетенции «Предпринимательство»</w:t>
      </w:r>
      <w:bookmarkEnd w:id="0"/>
    </w:p>
    <w:p w:rsidR="00DA26A4" w:rsidRPr="00143E0E" w:rsidRDefault="00DA26A4" w:rsidP="00DA26A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1657"/>
        <w:gridCol w:w="2263"/>
        <w:gridCol w:w="6053"/>
        <w:gridCol w:w="1135"/>
        <w:gridCol w:w="1842"/>
      </w:tblGrid>
      <w:tr w:rsidR="007E6FB4" w:rsidRPr="00A34F22" w:rsidTr="00654452">
        <w:tc>
          <w:tcPr>
            <w:tcW w:w="640" w:type="pct"/>
          </w:tcPr>
          <w:p w:rsidR="007E6FB4" w:rsidRPr="007E6FB4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</w:tc>
        <w:tc>
          <w:tcPr>
            <w:tcW w:w="558" w:type="pct"/>
          </w:tcPr>
          <w:p w:rsidR="007E6FB4" w:rsidRPr="00A34F22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7E6FB4" w:rsidRPr="00A34F22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762" w:type="pct"/>
          </w:tcPr>
          <w:p w:rsidR="007E6FB4" w:rsidRPr="00A34F22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2038" w:type="pct"/>
          </w:tcPr>
          <w:p w:rsidR="007E6FB4" w:rsidRPr="00A34F22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Оценочные критерии и максимальный вес каждого</w:t>
            </w:r>
          </w:p>
        </w:tc>
        <w:tc>
          <w:tcPr>
            <w:tcW w:w="382" w:type="pct"/>
          </w:tcPr>
          <w:p w:rsidR="007E6FB4" w:rsidRPr="00A34F22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Форма представления результатов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Модуль А</w:t>
            </w:r>
            <w:proofErr w:type="gramStart"/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E6FB4" w:rsidRPr="00FD6DB9" w:rsidRDefault="007E6FB4" w:rsidP="003772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D6DB9">
              <w:rPr>
                <w:rFonts w:ascii="Times New Roman" w:hAnsi="Times New Roman" w:cs="Times New Roman"/>
              </w:rPr>
              <w:t>Бизнес-план команды</w:t>
            </w:r>
          </w:p>
          <w:p w:rsidR="007E6FB4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7E6FB4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</w:tcPr>
          <w:p w:rsidR="007E6FB4" w:rsidRPr="00A34F22" w:rsidRDefault="007E6FB4" w:rsidP="003772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бизнес-плана. Проработанность разделов бизнес-плана. Качество описания продукта (услуги). Основные характеристики. Новизна и конкурентоспособность продукта (услуги)</w:t>
            </w:r>
          </w:p>
        </w:tc>
        <w:tc>
          <w:tcPr>
            <w:tcW w:w="2038" w:type="pct"/>
          </w:tcPr>
          <w:p w:rsidR="007E6FB4" w:rsidRPr="00A34F22" w:rsidRDefault="007E6FB4" w:rsidP="00C30E3C">
            <w:pPr>
              <w:tabs>
                <w:tab w:val="right" w:pos="583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bookmarkStart w:id="1" w:name="_GoBack"/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Максимальный вес каждого критер</w:t>
            </w:r>
            <w:r w:rsidR="00F87C2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ия 2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балла</w:t>
            </w:r>
            <w:r w:rsidR="00C30E3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ab/>
            </w:r>
          </w:p>
          <w:bookmarkEnd w:id="1"/>
          <w:p w:rsidR="007E6FB4" w:rsidRPr="00B5002C" w:rsidRDefault="007E6FB4" w:rsidP="00DA26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</w:rPr>
            </w:pPr>
            <w:r w:rsidRPr="00B5002C">
              <w:rPr>
                <w:rFonts w:ascii="Times New Roman" w:hAnsi="Times New Roman"/>
              </w:rPr>
              <w:t xml:space="preserve">Проработанность основных разделов бизнес-плана </w:t>
            </w:r>
          </w:p>
          <w:p w:rsidR="007E6FB4" w:rsidRPr="00B5002C" w:rsidRDefault="007E6FB4" w:rsidP="00DA26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</w:rPr>
            </w:pPr>
            <w:r w:rsidRPr="00B5002C">
              <w:rPr>
                <w:rFonts w:ascii="Times New Roman" w:hAnsi="Times New Roman"/>
              </w:rPr>
              <w:t>Качество описания продукта или услуги.</w:t>
            </w:r>
          </w:p>
          <w:p w:rsidR="007E6FB4" w:rsidRPr="00B5002C" w:rsidRDefault="007E6FB4" w:rsidP="00B500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</w:rPr>
            </w:pPr>
            <w:r w:rsidRPr="00B5002C">
              <w:rPr>
                <w:rFonts w:ascii="Times New Roman" w:hAnsi="Times New Roman"/>
              </w:rPr>
              <w:t xml:space="preserve">Новизна и конкурентоспособность продукции </w:t>
            </w:r>
          </w:p>
          <w:p w:rsidR="007E6FB4" w:rsidRPr="00B5002C" w:rsidRDefault="007E6FB4" w:rsidP="00B500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перспективность рынка</w:t>
            </w:r>
          </w:p>
          <w:p w:rsidR="007E6FB4" w:rsidRPr="00A34F22" w:rsidRDefault="007E6FB4" w:rsidP="00B500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</w:rPr>
              <w:t xml:space="preserve">Оригинальность представления </w:t>
            </w:r>
            <w:proofErr w:type="gramStart"/>
            <w:r w:rsidRPr="00B5002C">
              <w:rPr>
                <w:rFonts w:ascii="Times New Roman" w:hAnsi="Times New Roman"/>
              </w:rPr>
              <w:t>бизнес-идеи</w:t>
            </w:r>
            <w:proofErr w:type="gramEnd"/>
            <w:r w:rsidRPr="00B5002C">
              <w:rPr>
                <w:rFonts w:ascii="Times New Roman" w:hAnsi="Times New Roman"/>
              </w:rPr>
              <w:t xml:space="preserve">  в видео-ролике</w:t>
            </w:r>
          </w:p>
        </w:tc>
        <w:tc>
          <w:tcPr>
            <w:tcW w:w="382" w:type="pct"/>
          </w:tcPr>
          <w:p w:rsidR="007E6FB4" w:rsidRPr="00A34F22" w:rsidRDefault="00D602C7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Бланк экспертной оценки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Модуль В</w:t>
            </w:r>
            <w:proofErr w:type="gramStart"/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Бизнес-идея</w:t>
            </w:r>
            <w:proofErr w:type="gramStart"/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аша команда</w:t>
            </w:r>
          </w:p>
        </w:tc>
        <w:tc>
          <w:tcPr>
            <w:tcW w:w="762" w:type="pct"/>
          </w:tcPr>
          <w:p w:rsidR="007E6FB4" w:rsidRDefault="007E6FB4" w:rsidP="00222A57">
            <w:pPr>
              <w:pStyle w:val="4"/>
              <w:shd w:val="clear" w:color="auto" w:fill="auto"/>
              <w:spacing w:line="230" w:lineRule="exact"/>
              <w:jc w:val="both"/>
            </w:pPr>
            <w:r w:rsidRPr="00A34F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"/>
              </w:rPr>
              <w:t>Сильные стороны и ключевые факторы успеха команды.</w:t>
            </w:r>
          </w:p>
          <w:p w:rsidR="007E6FB4" w:rsidRPr="00A34F22" w:rsidRDefault="007E6FB4" w:rsidP="00222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Развитие бизне</w:t>
            </w:r>
            <w:proofErr w:type="gramStart"/>
            <w:r>
              <w:rPr>
                <w:rStyle w:val="1"/>
              </w:rPr>
              <w:t>с-</w:t>
            </w:r>
            <w:proofErr w:type="gramEnd"/>
            <w:r>
              <w:rPr>
                <w:rStyle w:val="1"/>
              </w:rPr>
              <w:t xml:space="preserve"> идеи.</w:t>
            </w:r>
          </w:p>
        </w:tc>
        <w:tc>
          <w:tcPr>
            <w:tcW w:w="203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Максимальный вес каждого критерия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 2 балла</w:t>
            </w:r>
          </w:p>
          <w:p w:rsidR="007E6FB4" w:rsidRPr="00654452" w:rsidRDefault="007E6FB4" w:rsidP="0065445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5" w:hanging="2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54452">
              <w:rPr>
                <w:rFonts w:ascii="Times New Roman" w:hAnsi="Times New Roman"/>
                <w:sz w:val="20"/>
                <w:szCs w:val="18"/>
              </w:rPr>
              <w:t>Креативность названия команды.</w:t>
            </w:r>
          </w:p>
          <w:p w:rsidR="007E6FB4" w:rsidRPr="00654452" w:rsidRDefault="007E6FB4" w:rsidP="0065445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5" w:hanging="2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54452">
              <w:rPr>
                <w:rFonts w:ascii="Times New Roman" w:hAnsi="Times New Roman"/>
                <w:sz w:val="20"/>
                <w:szCs w:val="18"/>
              </w:rPr>
              <w:t xml:space="preserve">Полнота информации о команде (сильные стороны и ключевые факторы успеха членов команды). </w:t>
            </w:r>
          </w:p>
          <w:p w:rsidR="007E6FB4" w:rsidRPr="00654452" w:rsidRDefault="007E6FB4" w:rsidP="0065445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5" w:hanging="2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</w:t>
            </w:r>
            <w:proofErr w:type="gramStart"/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>бизнес-идеи</w:t>
            </w:r>
            <w:proofErr w:type="gramEnd"/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(уникальность предложения команды).</w:t>
            </w:r>
          </w:p>
          <w:p w:rsidR="007E6FB4" w:rsidRPr="00654452" w:rsidRDefault="007E6FB4" w:rsidP="0065445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5" w:hanging="21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Практическая значимость </w:t>
            </w:r>
            <w:proofErr w:type="gramStart"/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>бизнес-идеи</w:t>
            </w:r>
            <w:proofErr w:type="gramEnd"/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05EF9" w:rsidRPr="00654452" w:rsidRDefault="00905EF9" w:rsidP="00654452">
            <w:pPr>
              <w:pStyle w:val="a3"/>
              <w:numPr>
                <w:ilvl w:val="0"/>
                <w:numId w:val="9"/>
              </w:numPr>
              <w:ind w:left="275" w:hanging="2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Обоснованность доводов в опре</w:t>
            </w:r>
            <w:r w:rsidR="00F51425"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>делении ключевых факторов успех</w:t>
            </w:r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>а команды</w:t>
            </w:r>
          </w:p>
          <w:p w:rsidR="007E6FB4" w:rsidRPr="00654452" w:rsidRDefault="007E6FB4" w:rsidP="0065445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5" w:hanging="2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452">
              <w:rPr>
                <w:rFonts w:ascii="Times New Roman" w:hAnsi="Times New Roman"/>
                <w:color w:val="000000"/>
                <w:sz w:val="20"/>
                <w:szCs w:val="20"/>
              </w:rPr>
              <w:t>Качество презентации (субъективная оценка).</w:t>
            </w:r>
          </w:p>
        </w:tc>
        <w:tc>
          <w:tcPr>
            <w:tcW w:w="382" w:type="pct"/>
          </w:tcPr>
          <w:p w:rsidR="007E6FB4" w:rsidRPr="00A34F22" w:rsidRDefault="00D602C7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Бланк экспертной оценки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t>Модуль С</w:t>
            </w:r>
            <w:proofErr w:type="gramStart"/>
            <w:r>
              <w:t>1</w:t>
            </w:r>
            <w:proofErr w:type="gramEnd"/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Целевая группа</w:t>
            </w:r>
          </w:p>
        </w:tc>
        <w:tc>
          <w:tcPr>
            <w:tcW w:w="762" w:type="pct"/>
          </w:tcPr>
          <w:p w:rsidR="007E6FB4" w:rsidRPr="00A34F22" w:rsidRDefault="007E6FB4" w:rsidP="003772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Позиционирование продукта. Сегментация рынка и детальное описание целевых групп. Оценка размера целевой аудитории </w:t>
            </w:r>
          </w:p>
        </w:tc>
        <w:tc>
          <w:tcPr>
            <w:tcW w:w="2038" w:type="pct"/>
          </w:tcPr>
          <w:p w:rsidR="007E6FB4" w:rsidRPr="0082705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827052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Максимальный вес каждого из критериев 2 балла:</w:t>
            </w:r>
          </w:p>
          <w:p w:rsidR="007E6FB4" w:rsidRPr="00827052" w:rsidRDefault="007E6FB4" w:rsidP="003772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27052">
              <w:rPr>
                <w:rFonts w:ascii="Times New Roman" w:hAnsi="Times New Roman"/>
                <w:sz w:val="20"/>
                <w:szCs w:val="20"/>
              </w:rPr>
              <w:t>Точность в определении целевого рынка.</w:t>
            </w:r>
          </w:p>
          <w:p w:rsidR="007E6FB4" w:rsidRPr="00827052" w:rsidRDefault="007E6FB4" w:rsidP="003772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27052">
              <w:rPr>
                <w:rFonts w:ascii="Times New Roman" w:hAnsi="Times New Roman"/>
                <w:sz w:val="20"/>
                <w:szCs w:val="20"/>
              </w:rPr>
              <w:t>Определение образа клиента.</w:t>
            </w:r>
          </w:p>
          <w:p w:rsidR="007E6FB4" w:rsidRPr="00827052" w:rsidRDefault="007E6FB4" w:rsidP="003772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27052">
              <w:rPr>
                <w:rFonts w:ascii="Times New Roman" w:hAnsi="Times New Roman"/>
                <w:sz w:val="20"/>
                <w:szCs w:val="20"/>
              </w:rPr>
              <w:t>Оценка размера целевого рынка.</w:t>
            </w:r>
          </w:p>
          <w:p w:rsidR="007E6FB4" w:rsidRDefault="007E6FB4" w:rsidP="003772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827052">
              <w:rPr>
                <w:rFonts w:ascii="Times New Roman" w:hAnsi="Times New Roman"/>
                <w:sz w:val="20"/>
                <w:szCs w:val="20"/>
              </w:rPr>
              <w:t>Способы привлечения клиентов.</w:t>
            </w:r>
          </w:p>
          <w:p w:rsidR="00CF5169" w:rsidRPr="00827052" w:rsidRDefault="00CF5169" w:rsidP="003772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E403A0">
              <w:t xml:space="preserve"> </w:t>
            </w:r>
            <w:r w:rsidR="00E403A0" w:rsidRPr="00E403A0">
              <w:rPr>
                <w:rFonts w:ascii="Times New Roman" w:hAnsi="Times New Roman"/>
                <w:sz w:val="20"/>
                <w:szCs w:val="20"/>
              </w:rPr>
              <w:t>Сравнительный анализ конкурентов</w:t>
            </w:r>
          </w:p>
          <w:p w:rsidR="007E6FB4" w:rsidRPr="00A34F22" w:rsidRDefault="00E403A0" w:rsidP="003772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7E6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FB4" w:rsidRPr="00827052">
              <w:rPr>
                <w:rFonts w:ascii="Times New Roman" w:hAnsi="Times New Roman"/>
                <w:sz w:val="20"/>
                <w:szCs w:val="20"/>
              </w:rPr>
              <w:t>Качество презентации (способ представления, содержание, информативность).</w:t>
            </w:r>
          </w:p>
        </w:tc>
        <w:tc>
          <w:tcPr>
            <w:tcW w:w="382" w:type="pct"/>
          </w:tcPr>
          <w:p w:rsidR="007E6FB4" w:rsidRPr="00A34F22" w:rsidRDefault="00D602C7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Бланк экспертной оценки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7B1401" w:rsidRDefault="007E6FB4" w:rsidP="00377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401">
              <w:rPr>
                <w:rFonts w:ascii="Times New Roman" w:hAnsi="Times New Roman" w:cs="Times New Roman"/>
              </w:rPr>
              <w:t>Модуль D1</w:t>
            </w:r>
          </w:p>
        </w:tc>
        <w:tc>
          <w:tcPr>
            <w:tcW w:w="55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рабочего процесса</w:t>
            </w:r>
          </w:p>
        </w:tc>
        <w:tc>
          <w:tcPr>
            <w:tcW w:w="762" w:type="pct"/>
          </w:tcPr>
          <w:p w:rsidR="007E6FB4" w:rsidRPr="00A34F22" w:rsidRDefault="007E6FB4" w:rsidP="00A24F6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Как будет осуществляться проект: определение</w:t>
            </w:r>
          </w:p>
          <w:p w:rsidR="007E6FB4" w:rsidRPr="00A34F22" w:rsidRDefault="007E6FB4" w:rsidP="00A24F6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lastRenderedPageBreak/>
              <w:t>необходимых ресурсов; основные бизнес процессы; ключевые партнёры,</w:t>
            </w:r>
          </w:p>
          <w:p w:rsidR="007E6FB4" w:rsidRPr="00A34F22" w:rsidRDefault="007E6FB4" w:rsidP="00A24F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поставщики; структура стоимости.</w:t>
            </w:r>
          </w:p>
        </w:tc>
        <w:tc>
          <w:tcPr>
            <w:tcW w:w="2038" w:type="pct"/>
          </w:tcPr>
          <w:p w:rsidR="007E6FB4" w:rsidRPr="00A34F22" w:rsidRDefault="007E6FB4" w:rsidP="00A24F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lastRenderedPageBreak/>
              <w:t>Максимальный вес каждого критерия 2 балла:</w:t>
            </w:r>
          </w:p>
          <w:p w:rsidR="007E6FB4" w:rsidRPr="00827052" w:rsidRDefault="007E6FB4" w:rsidP="00A24F6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30" w:lineRule="exact"/>
              <w:jc w:val="both"/>
              <w:rPr>
                <w:sz w:val="20"/>
                <w:szCs w:val="20"/>
              </w:rPr>
            </w:pPr>
            <w:r w:rsidRPr="00827052">
              <w:rPr>
                <w:rStyle w:val="1"/>
                <w:sz w:val="20"/>
                <w:szCs w:val="20"/>
              </w:rPr>
              <w:t>Полнота описания процесса производства продукта, или схемы предоставления соответствующей услуги (ключевые точки).</w:t>
            </w:r>
          </w:p>
          <w:p w:rsidR="007E6FB4" w:rsidRPr="00FE5FEC" w:rsidRDefault="007E6FB4" w:rsidP="00A24F6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  <w:rPr>
                <w:rStyle w:val="1"/>
                <w:sz w:val="20"/>
                <w:szCs w:val="20"/>
              </w:rPr>
            </w:pPr>
            <w:r w:rsidRPr="00FE5FEC">
              <w:rPr>
                <w:rStyle w:val="1"/>
                <w:sz w:val="20"/>
                <w:szCs w:val="20"/>
              </w:rPr>
              <w:lastRenderedPageBreak/>
              <w:t>Логичность бизнес-процесса - от приобретения сырья или приема заказа, до его поставки или продажи его клиенту.</w:t>
            </w:r>
          </w:p>
          <w:p w:rsidR="007E6FB4" w:rsidRPr="00FE5FEC" w:rsidRDefault="007E6FB4" w:rsidP="00A24F6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  <w:rPr>
                <w:sz w:val="20"/>
                <w:szCs w:val="20"/>
              </w:rPr>
            </w:pPr>
            <w:r w:rsidRPr="00FE5FEC">
              <w:rPr>
                <w:rStyle w:val="1"/>
                <w:sz w:val="20"/>
                <w:szCs w:val="20"/>
              </w:rPr>
              <w:t>Проработанность повторного использования (переработки, утилизации) сырья.</w:t>
            </w:r>
          </w:p>
          <w:p w:rsidR="007E6FB4" w:rsidRPr="00827052" w:rsidRDefault="007E6FB4" w:rsidP="00A24F6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Style w:val="1"/>
                <w:sz w:val="20"/>
                <w:szCs w:val="20"/>
              </w:rPr>
            </w:pPr>
            <w:r w:rsidRPr="00827052">
              <w:rPr>
                <w:rStyle w:val="1"/>
                <w:sz w:val="20"/>
                <w:szCs w:val="20"/>
              </w:rPr>
              <w:t>Проработка позитивного и негативного вариантов развития бизнеса (антикризисный план).</w:t>
            </w:r>
          </w:p>
          <w:p w:rsidR="007E6FB4" w:rsidRPr="00827052" w:rsidRDefault="007E6FB4" w:rsidP="00A24F6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Style w:val="1"/>
                <w:sz w:val="20"/>
                <w:szCs w:val="20"/>
              </w:rPr>
            </w:pPr>
            <w:r w:rsidRPr="00827052">
              <w:rPr>
                <w:rStyle w:val="1"/>
                <w:sz w:val="20"/>
                <w:szCs w:val="20"/>
              </w:rPr>
              <w:t>Реалистичность планов по отношению к доступу участников к ресурсам разного типа (</w:t>
            </w:r>
            <w:proofErr w:type="gramStart"/>
            <w:r w:rsidRPr="00827052">
              <w:rPr>
                <w:rStyle w:val="1"/>
                <w:sz w:val="20"/>
                <w:szCs w:val="20"/>
              </w:rPr>
              <w:t>финансовые</w:t>
            </w:r>
            <w:proofErr w:type="gramEnd"/>
            <w:r w:rsidRPr="00827052">
              <w:rPr>
                <w:rStyle w:val="1"/>
                <w:sz w:val="20"/>
                <w:szCs w:val="20"/>
              </w:rPr>
              <w:t>, материальные, информационные и др.).</w:t>
            </w:r>
          </w:p>
          <w:p w:rsidR="007E6FB4" w:rsidRPr="00827052" w:rsidRDefault="00E403A0" w:rsidP="00A24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Style w:val="1"/>
                <w:sz w:val="20"/>
                <w:szCs w:val="20"/>
              </w:rPr>
              <w:t>6.</w:t>
            </w:r>
            <w:r w:rsidR="007E6FB4" w:rsidRPr="00827052">
              <w:rPr>
                <w:rStyle w:val="1"/>
                <w:sz w:val="20"/>
                <w:szCs w:val="20"/>
              </w:rPr>
              <w:t>Качество презентации (способ представления, содержание, информативность).</w:t>
            </w:r>
          </w:p>
        </w:tc>
        <w:tc>
          <w:tcPr>
            <w:tcW w:w="382" w:type="pct"/>
          </w:tcPr>
          <w:p w:rsidR="007E6FB4" w:rsidRPr="00A34F22" w:rsidRDefault="00D602C7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6FB4" w:rsidRPr="00A34F22" w:rsidTr="00654452">
        <w:tc>
          <w:tcPr>
            <w:tcW w:w="64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E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7E6FB4" w:rsidRPr="007E6FB4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8" w:type="pct"/>
          </w:tcPr>
          <w:p w:rsidR="007E6FB4" w:rsidRPr="00695609" w:rsidRDefault="007E6FB4" w:rsidP="00377258">
            <w:pPr>
              <w:pStyle w:val="4"/>
              <w:shd w:val="clear" w:color="auto" w:fill="auto"/>
              <w:spacing w:line="190" w:lineRule="exact"/>
              <w:ind w:left="120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Маркетинговое</w:t>
            </w:r>
          </w:p>
          <w:p w:rsidR="007E6FB4" w:rsidRPr="00695609" w:rsidRDefault="007E6FB4" w:rsidP="00377258">
            <w:pPr>
              <w:pStyle w:val="4"/>
              <w:spacing w:line="190" w:lineRule="exact"/>
              <w:ind w:left="120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планирование</w:t>
            </w:r>
          </w:p>
        </w:tc>
        <w:tc>
          <w:tcPr>
            <w:tcW w:w="762" w:type="pct"/>
          </w:tcPr>
          <w:p w:rsidR="007E6FB4" w:rsidRPr="00695609" w:rsidRDefault="007E6FB4" w:rsidP="00377258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Маркетинговая</w:t>
            </w:r>
          </w:p>
          <w:p w:rsidR="007E6FB4" w:rsidRPr="00695609" w:rsidRDefault="007E6FB4" w:rsidP="00377258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стратегия.</w:t>
            </w:r>
          </w:p>
          <w:p w:rsidR="007E6FB4" w:rsidRPr="00695609" w:rsidRDefault="007E6FB4" w:rsidP="00377258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Маркетинговый</w:t>
            </w:r>
          </w:p>
          <w:p w:rsidR="007E6FB4" w:rsidRPr="00695609" w:rsidRDefault="007E6FB4" w:rsidP="00377258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план.</w:t>
            </w:r>
          </w:p>
          <w:p w:rsidR="007E6FB4" w:rsidRPr="00695609" w:rsidRDefault="007E6FB4" w:rsidP="00377258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Маркетинговый</w:t>
            </w:r>
          </w:p>
          <w:p w:rsidR="007E6FB4" w:rsidRPr="00695609" w:rsidRDefault="007E6FB4" w:rsidP="00377258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бюджет.</w:t>
            </w:r>
          </w:p>
          <w:p w:rsidR="007E6FB4" w:rsidRPr="00695609" w:rsidRDefault="007E6FB4" w:rsidP="00377258">
            <w:pPr>
              <w:pStyle w:val="4"/>
              <w:shd w:val="clear" w:color="auto" w:fill="auto"/>
              <w:spacing w:line="230" w:lineRule="exact"/>
              <w:ind w:left="-27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Функциональные обязанности членов команды и/или аутсорсинг.</w:t>
            </w:r>
          </w:p>
        </w:tc>
        <w:tc>
          <w:tcPr>
            <w:tcW w:w="2038" w:type="pct"/>
          </w:tcPr>
          <w:p w:rsidR="007E6FB4" w:rsidRPr="00695609" w:rsidRDefault="007E6FB4" w:rsidP="00377258">
            <w:pPr>
              <w:pStyle w:val="4"/>
              <w:shd w:val="clear" w:color="auto" w:fill="auto"/>
              <w:spacing w:line="190" w:lineRule="exact"/>
              <w:rPr>
                <w:sz w:val="20"/>
                <w:u w:val="single"/>
              </w:rPr>
            </w:pPr>
            <w:r w:rsidRPr="00695609">
              <w:rPr>
                <w:rStyle w:val="a8"/>
                <w:sz w:val="20"/>
                <w:u w:val="single"/>
              </w:rPr>
              <w:t>Максимальный вес каждого из критериев 2 балла:</w:t>
            </w:r>
          </w:p>
          <w:p w:rsidR="007E6FB4" w:rsidRPr="00695609" w:rsidRDefault="007E6FB4" w:rsidP="00DA26A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6" w:lineRule="exact"/>
              <w:rPr>
                <w:b/>
                <w:i/>
                <w:sz w:val="20"/>
              </w:rPr>
            </w:pPr>
            <w:r w:rsidRPr="00695609">
              <w:rPr>
                <w:rStyle w:val="1"/>
                <w:sz w:val="20"/>
              </w:rPr>
              <w:t xml:space="preserve">Реалистичность маркетинговой стратегии. Полнота и продуманность маркетингового плана.  </w:t>
            </w:r>
          </w:p>
          <w:p w:rsidR="007E6FB4" w:rsidRPr="00695609" w:rsidRDefault="007E6FB4" w:rsidP="00DA26A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6" w:lineRule="exact"/>
              <w:rPr>
                <w:b/>
                <w:i/>
                <w:sz w:val="20"/>
              </w:rPr>
            </w:pPr>
            <w:r w:rsidRPr="00695609">
              <w:rPr>
                <w:rStyle w:val="1"/>
                <w:sz w:val="20"/>
              </w:rPr>
              <w:t>Адекватность маркетингового бюджета по отношению к стратегии и плану маркетинга</w:t>
            </w:r>
          </w:p>
          <w:p w:rsidR="007E6FB4" w:rsidRPr="00695609" w:rsidRDefault="007E6FB4" w:rsidP="00377258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3 Реальные способности/возможности и функциональные обязанности членов команды в области маркетинга (обоснованность передачи функций на аутсорсинг).</w:t>
            </w:r>
          </w:p>
          <w:p w:rsidR="007E6FB4" w:rsidRPr="00695609" w:rsidRDefault="007E6FB4" w:rsidP="00654452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75"/>
              </w:tabs>
              <w:spacing w:line="226" w:lineRule="exact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Соответствие используемых маркетинговых инструментов задачам в области маркетинга.</w:t>
            </w:r>
          </w:p>
          <w:p w:rsidR="00243CCC" w:rsidRPr="00243CCC" w:rsidRDefault="002A4A3F" w:rsidP="002A4A3F">
            <w:pPr>
              <w:pStyle w:val="4"/>
              <w:numPr>
                <w:ilvl w:val="0"/>
                <w:numId w:val="5"/>
              </w:numPr>
              <w:tabs>
                <w:tab w:val="left" w:pos="197"/>
              </w:tabs>
              <w:spacing w:line="226" w:lineRule="exact"/>
              <w:rPr>
                <w:rStyle w:val="1"/>
                <w:color w:val="auto"/>
                <w:sz w:val="20"/>
                <w:shd w:val="clear" w:color="auto" w:fill="auto"/>
                <w:lang w:bidi="ar-SA"/>
              </w:rPr>
            </w:pPr>
            <w:r>
              <w:rPr>
                <w:rStyle w:val="1"/>
                <w:color w:val="auto"/>
                <w:sz w:val="20"/>
                <w:shd w:val="clear" w:color="auto" w:fill="auto"/>
                <w:lang w:bidi="ar-SA"/>
              </w:rPr>
              <w:t xml:space="preserve">Реалистичность </w:t>
            </w:r>
            <w:r w:rsidRPr="002A4A3F">
              <w:rPr>
                <w:rStyle w:val="1"/>
                <w:color w:val="auto"/>
                <w:sz w:val="20"/>
                <w:shd w:val="clear" w:color="auto" w:fill="auto"/>
                <w:lang w:bidi="ar-SA"/>
              </w:rPr>
              <w:t>маркетингового бюджета по отношению к стратегии и плану маркетинга</w:t>
            </w:r>
          </w:p>
          <w:p w:rsidR="007E6FB4" w:rsidRPr="00695609" w:rsidRDefault="007E6FB4" w:rsidP="00DA26A4">
            <w:pPr>
              <w:pStyle w:val="4"/>
              <w:numPr>
                <w:ilvl w:val="0"/>
                <w:numId w:val="5"/>
              </w:numPr>
              <w:tabs>
                <w:tab w:val="left" w:pos="197"/>
              </w:tabs>
              <w:spacing w:line="226" w:lineRule="exact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Качество публичного представления маркетингового плана.</w:t>
            </w:r>
          </w:p>
        </w:tc>
        <w:tc>
          <w:tcPr>
            <w:tcW w:w="382" w:type="pct"/>
          </w:tcPr>
          <w:p w:rsidR="007E6FB4" w:rsidRPr="00A34F22" w:rsidRDefault="00D602C7" w:rsidP="00377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Бланк экспертной оценки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CC5278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</w:t>
            </w:r>
            <w:r w:rsidRPr="00CC5278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7E6FB4" w:rsidRPr="00FE5FEC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8" w:type="pct"/>
          </w:tcPr>
          <w:p w:rsidR="007E6FB4" w:rsidRPr="007B1401" w:rsidRDefault="007E6FB4" w:rsidP="003772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1401">
              <w:rPr>
                <w:rFonts w:ascii="Times New Roman" w:hAnsi="Times New Roman" w:cs="Times New Roman"/>
              </w:rPr>
              <w:t>Устойчивое развитие</w:t>
            </w:r>
          </w:p>
        </w:tc>
        <w:tc>
          <w:tcPr>
            <w:tcW w:w="762" w:type="pct"/>
          </w:tcPr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Применение принципов устойчивого  развития в</w:t>
            </w:r>
            <w:r>
              <w:t xml:space="preserve"> </w:t>
            </w:r>
            <w:r>
              <w:rPr>
                <w:rStyle w:val="1"/>
              </w:rPr>
              <w:t>деятельности.</w:t>
            </w:r>
          </w:p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Аспекты</w:t>
            </w:r>
          </w:p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экологической,</w:t>
            </w:r>
          </w:p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социальной и</w:t>
            </w:r>
          </w:p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экономической</w:t>
            </w:r>
          </w:p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устойчивости.</w:t>
            </w:r>
          </w:p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Устойчивость</w:t>
            </w:r>
          </w:p>
          <w:p w:rsidR="007E6FB4" w:rsidRDefault="007E6FB4" w:rsidP="00654452">
            <w:pPr>
              <w:pStyle w:val="4"/>
              <w:shd w:val="clear" w:color="auto" w:fill="auto"/>
              <w:spacing w:line="226" w:lineRule="exact"/>
            </w:pPr>
            <w:r>
              <w:rPr>
                <w:rStyle w:val="1"/>
              </w:rPr>
              <w:t>спроса.</w:t>
            </w:r>
          </w:p>
          <w:p w:rsidR="007E6FB4" w:rsidRPr="00A34F22" w:rsidRDefault="007E6FB4" w:rsidP="00C64F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Style w:val="1"/>
              </w:rPr>
              <w:t>Реалистичность, подробное описание действий и примеры</w:t>
            </w:r>
          </w:p>
        </w:tc>
        <w:tc>
          <w:tcPr>
            <w:tcW w:w="203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Макс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имальный вес каждого критерия 1балл</w:t>
            </w: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7E6FB4" w:rsidRDefault="007E6FB4" w:rsidP="00654452">
            <w:pPr>
              <w:tabs>
                <w:tab w:val="left" w:pos="275"/>
              </w:tabs>
              <w:spacing w:after="0" w:line="240" w:lineRule="auto"/>
              <w:jc w:val="both"/>
              <w:rPr>
                <w:rStyle w:val="1"/>
              </w:rPr>
            </w:pPr>
            <w:r>
              <w:rPr>
                <w:rStyle w:val="1"/>
              </w:rPr>
              <w:t>1.Экологическая безопасность. Описание используемого сырья, его происхождение. Утилизация отходов.</w:t>
            </w:r>
          </w:p>
          <w:p w:rsidR="007E6FB4" w:rsidRDefault="007E6FB4" w:rsidP="00654452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75"/>
                <w:tab w:val="left" w:pos="355"/>
              </w:tabs>
              <w:spacing w:line="226" w:lineRule="exact"/>
              <w:jc w:val="both"/>
            </w:pPr>
            <w:r>
              <w:rPr>
                <w:rStyle w:val="1"/>
              </w:rPr>
              <w:t>Описание источников энергии (в контексте потребления предприятием).</w:t>
            </w:r>
          </w:p>
          <w:p w:rsidR="007E6FB4" w:rsidRPr="007B1401" w:rsidRDefault="007E6FB4" w:rsidP="00654452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75"/>
                <w:tab w:val="left" w:pos="346"/>
              </w:tabs>
              <w:spacing w:line="226" w:lineRule="exact"/>
              <w:jc w:val="both"/>
            </w:pPr>
            <w:r w:rsidRPr="007B1401">
              <w:t>Анализ экономической устойчивости.</w:t>
            </w:r>
          </w:p>
          <w:p w:rsidR="007E6FB4" w:rsidRDefault="007E6FB4" w:rsidP="00654452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75"/>
              </w:tabs>
              <w:spacing w:line="226" w:lineRule="exact"/>
              <w:jc w:val="both"/>
            </w:pPr>
            <w:r>
              <w:rPr>
                <w:rStyle w:val="1"/>
              </w:rPr>
              <w:t>Стабильность спроса на производимую продукцию (услуги) в формате индивидуальных и иных потребителей.</w:t>
            </w:r>
          </w:p>
          <w:p w:rsidR="007E6FB4" w:rsidRPr="00FE5FEC" w:rsidRDefault="007E6FB4" w:rsidP="00654452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5.Социальная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социума.</w:t>
            </w:r>
          </w:p>
        </w:tc>
        <w:tc>
          <w:tcPr>
            <w:tcW w:w="382" w:type="pct"/>
          </w:tcPr>
          <w:p w:rsidR="007E6FB4" w:rsidRDefault="007E6FB4" w:rsidP="003772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Бланк экспертной оценки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2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38" w:type="pct"/>
          </w:tcPr>
          <w:p w:rsidR="007E6FB4" w:rsidRPr="00A34F22" w:rsidRDefault="007E6FB4" w:rsidP="003772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E6FB4" w:rsidRPr="00A34F22" w:rsidTr="00654452">
        <w:trPr>
          <w:trHeight w:val="2825"/>
        </w:trPr>
        <w:tc>
          <w:tcPr>
            <w:tcW w:w="640" w:type="pct"/>
          </w:tcPr>
          <w:p w:rsidR="007E6FB4" w:rsidRPr="00222A57" w:rsidRDefault="007E6FB4" w:rsidP="003772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 </w:t>
            </w:r>
            <w:r w:rsidRPr="00222A57">
              <w:rPr>
                <w:rFonts w:ascii="Times New Roman" w:hAnsi="Times New Roman" w:cs="Times New Roman"/>
              </w:rPr>
              <w:t>Модуль G1</w:t>
            </w:r>
            <w:r w:rsidRPr="00222A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</w:tcPr>
          <w:p w:rsidR="007E6FB4" w:rsidRPr="002F764C" w:rsidRDefault="007E6FB4" w:rsidP="00377258">
            <w:pPr>
              <w:pStyle w:val="4"/>
              <w:shd w:val="clear" w:color="auto" w:fill="auto"/>
              <w:spacing w:before="60" w:line="190" w:lineRule="exact"/>
              <w:ind w:left="120"/>
              <w:rPr>
                <w:sz w:val="20"/>
              </w:rPr>
            </w:pPr>
            <w: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762" w:type="pct"/>
          </w:tcPr>
          <w:p w:rsidR="007E6FB4" w:rsidRPr="002F764C" w:rsidRDefault="007E6FB4" w:rsidP="00377258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Обоснование</w:t>
            </w:r>
          </w:p>
          <w:p w:rsidR="007E6FB4" w:rsidRPr="002F764C" w:rsidRDefault="007E6FB4" w:rsidP="00377258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прибыльности</w:t>
            </w:r>
          </w:p>
          <w:p w:rsidR="007E6FB4" w:rsidRPr="002F764C" w:rsidRDefault="007E6FB4" w:rsidP="00377258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бизнеса.</w:t>
            </w:r>
          </w:p>
          <w:p w:rsidR="007E6FB4" w:rsidRPr="002F764C" w:rsidRDefault="007E6FB4" w:rsidP="00377258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Источники финансирования стартового этапа проекта. Расчеты по прибылям и убыткам</w:t>
            </w:r>
          </w:p>
          <w:p w:rsidR="007E6FB4" w:rsidRPr="002F764C" w:rsidRDefault="007E6FB4" w:rsidP="00377258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Ценообразование на продукты и услуги.</w:t>
            </w:r>
          </w:p>
        </w:tc>
        <w:tc>
          <w:tcPr>
            <w:tcW w:w="2038" w:type="pct"/>
          </w:tcPr>
          <w:p w:rsidR="007E6FB4" w:rsidRPr="00B955C2" w:rsidRDefault="007E6FB4" w:rsidP="00377258">
            <w:pPr>
              <w:pStyle w:val="4"/>
              <w:shd w:val="clear" w:color="auto" w:fill="auto"/>
              <w:spacing w:line="190" w:lineRule="exact"/>
              <w:rPr>
                <w:rStyle w:val="a8"/>
                <w:sz w:val="20"/>
                <w:u w:val="single"/>
              </w:rPr>
            </w:pPr>
            <w:r w:rsidRPr="002F764C">
              <w:rPr>
                <w:rStyle w:val="a8"/>
                <w:sz w:val="20"/>
                <w:u w:val="single"/>
              </w:rPr>
              <w:t>Максимальный вес каждого из критериев 2 балла:</w:t>
            </w:r>
          </w:p>
          <w:p w:rsidR="007E6FB4" w:rsidRPr="002F764C" w:rsidRDefault="007E6FB4" w:rsidP="00DA26A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Качество обоснования системы налогообложения.</w:t>
            </w:r>
          </w:p>
          <w:p w:rsidR="007E6FB4" w:rsidRPr="002F764C" w:rsidRDefault="007E6FB4" w:rsidP="00DA26A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Понимание расчетов стоимости, ценообразования.</w:t>
            </w:r>
          </w:p>
          <w:p w:rsidR="00FB6947" w:rsidRPr="00FB6947" w:rsidRDefault="007E6FB4" w:rsidP="00DA26A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line="226" w:lineRule="exact"/>
              <w:rPr>
                <w:rStyle w:val="1"/>
                <w:color w:val="auto"/>
                <w:sz w:val="20"/>
                <w:shd w:val="clear" w:color="auto" w:fill="auto"/>
                <w:lang w:bidi="ar-SA"/>
              </w:rPr>
            </w:pPr>
            <w:r w:rsidRPr="002F764C">
              <w:rPr>
                <w:rStyle w:val="1"/>
                <w:sz w:val="20"/>
              </w:rPr>
              <w:t>Реалистичность финансовых прогнозов.</w:t>
            </w:r>
          </w:p>
          <w:p w:rsidR="007E6FB4" w:rsidRPr="002F764C" w:rsidRDefault="007E6FB4" w:rsidP="00DA26A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 xml:space="preserve"> Определение точки безубыточности, периода окупаемости проекта.</w:t>
            </w:r>
          </w:p>
          <w:p w:rsidR="007E6FB4" w:rsidRPr="00416B9A" w:rsidRDefault="007E6FB4" w:rsidP="00DA26A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26" w:lineRule="exact"/>
              <w:rPr>
                <w:rStyle w:val="1"/>
              </w:rPr>
            </w:pPr>
            <w:r w:rsidRPr="002F764C">
              <w:rPr>
                <w:rStyle w:val="1"/>
                <w:sz w:val="20"/>
              </w:rPr>
              <w:t>Обоснование и аргументация способов финансирования.</w:t>
            </w:r>
          </w:p>
          <w:p w:rsidR="007E6FB4" w:rsidRPr="00982940" w:rsidRDefault="007E6FB4" w:rsidP="0098294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26" w:lineRule="exact"/>
              <w:rPr>
                <w:rStyle w:val="1"/>
                <w:color w:val="auto"/>
                <w:shd w:val="clear" w:color="auto" w:fill="auto"/>
                <w:lang w:bidi="ar-SA"/>
              </w:rPr>
            </w:pPr>
            <w:proofErr w:type="gramStart"/>
            <w:r w:rsidRPr="002F764C">
              <w:rPr>
                <w:rStyle w:val="1"/>
                <w:sz w:val="20"/>
              </w:rPr>
              <w:t>Практико-ориентированность</w:t>
            </w:r>
            <w:proofErr w:type="gramEnd"/>
            <w:r w:rsidRPr="002F764C">
              <w:rPr>
                <w:rStyle w:val="1"/>
                <w:sz w:val="20"/>
              </w:rPr>
              <w:t xml:space="preserve"> и точность расчетов</w:t>
            </w:r>
          </w:p>
          <w:p w:rsidR="00982940" w:rsidRPr="002F764C" w:rsidRDefault="00982940" w:rsidP="00FB6947">
            <w:pPr>
              <w:pStyle w:val="4"/>
              <w:shd w:val="clear" w:color="auto" w:fill="auto"/>
              <w:tabs>
                <w:tab w:val="left" w:pos="202"/>
              </w:tabs>
              <w:spacing w:line="226" w:lineRule="exact"/>
            </w:pPr>
          </w:p>
        </w:tc>
        <w:tc>
          <w:tcPr>
            <w:tcW w:w="382" w:type="pct"/>
          </w:tcPr>
          <w:p w:rsidR="007E6FB4" w:rsidRPr="00A34F22" w:rsidRDefault="00D602C7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Бланк экспертной оценки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7E6FB4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Модуль </w:t>
            </w:r>
            <w:r w:rsidRPr="00222A57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 H2</w:t>
            </w:r>
          </w:p>
          <w:p w:rsidR="007E6FB4" w:rsidRPr="002C38DD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</w:tcPr>
          <w:p w:rsidR="007E6FB4" w:rsidRPr="002C38DD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Спецэтап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762" w:type="pct"/>
          </w:tcPr>
          <w:p w:rsidR="007E6FB4" w:rsidRPr="002C38DD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Специальны</w:t>
            </w: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задание </w:t>
            </w:r>
          </w:p>
        </w:tc>
        <w:tc>
          <w:tcPr>
            <w:tcW w:w="2038" w:type="pct"/>
          </w:tcPr>
          <w:p w:rsidR="007E6FB4" w:rsidRPr="002C38DD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2C38D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Мак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симальный вес каждого критерия 2</w:t>
            </w:r>
            <w:r w:rsidRPr="002C38D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балл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а</w:t>
            </w:r>
            <w:r w:rsidRPr="002C38D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E6FB4" w:rsidRPr="002C38DD" w:rsidRDefault="007E6FB4" w:rsidP="00654452">
            <w:pPr>
              <w:pStyle w:val="a6"/>
              <w:shd w:val="clear" w:color="auto" w:fill="F8F8F8"/>
              <w:tabs>
                <w:tab w:val="left" w:pos="275"/>
              </w:tabs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1. Соответствие решения сформулированным в задании вопросам (</w:t>
            </w:r>
            <w:r>
              <w:rPr>
                <w:color w:val="000000" w:themeColor="text1"/>
                <w:sz w:val="20"/>
                <w:szCs w:val="20"/>
              </w:rPr>
              <w:t>адекватность проблеме и рынку) – 2 балла</w:t>
            </w:r>
          </w:p>
          <w:p w:rsidR="007E6FB4" w:rsidRPr="002C38DD" w:rsidRDefault="007E6FB4" w:rsidP="00654452">
            <w:pPr>
              <w:pStyle w:val="a6"/>
              <w:shd w:val="clear" w:color="auto" w:fill="F8F8F8"/>
              <w:tabs>
                <w:tab w:val="left" w:pos="275"/>
              </w:tabs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2. Оригинальность подхода, новаторство</w:t>
            </w:r>
            <w:r>
              <w:rPr>
                <w:color w:val="000000" w:themeColor="text1"/>
                <w:sz w:val="20"/>
                <w:szCs w:val="20"/>
              </w:rPr>
              <w:t>- 1 балл</w:t>
            </w:r>
          </w:p>
          <w:p w:rsidR="007E6FB4" w:rsidRPr="002C38DD" w:rsidRDefault="007E6FB4" w:rsidP="00654452">
            <w:pPr>
              <w:pStyle w:val="a6"/>
              <w:shd w:val="clear" w:color="auto" w:fill="F8F8F8"/>
              <w:tabs>
                <w:tab w:val="left" w:pos="275"/>
              </w:tabs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3. П</w:t>
            </w:r>
            <w:r>
              <w:rPr>
                <w:color w:val="000000" w:themeColor="text1"/>
                <w:sz w:val="20"/>
                <w:szCs w:val="20"/>
              </w:rPr>
              <w:t>рименимость решения на практике -1.5 балла</w:t>
            </w:r>
          </w:p>
          <w:p w:rsidR="007E6FB4" w:rsidRPr="002C38DD" w:rsidRDefault="007E6FB4" w:rsidP="00654452">
            <w:pPr>
              <w:pStyle w:val="a6"/>
              <w:shd w:val="clear" w:color="auto" w:fill="F8F8F8"/>
              <w:tabs>
                <w:tab w:val="left" w:pos="275"/>
              </w:tabs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4. Глубина </w:t>
            </w:r>
            <w:r w:rsidRPr="002C38DD">
              <w:rPr>
                <w:bCs/>
                <w:color w:val="000000" w:themeColor="text1"/>
                <w:sz w:val="20"/>
                <w:szCs w:val="20"/>
              </w:rPr>
              <w:t>проработки</w:t>
            </w:r>
            <w:r w:rsidRPr="002C38DD">
              <w:rPr>
                <w:color w:val="000000" w:themeColor="text1"/>
                <w:sz w:val="20"/>
                <w:szCs w:val="20"/>
              </w:rPr>
              <w:t xml:space="preserve"> проблемы (обоснованность решения, наличие альтернативных вариантов, прогнозирование возможных проблем, комплексность </w:t>
            </w:r>
            <w:r>
              <w:rPr>
                <w:color w:val="000000" w:themeColor="text1"/>
                <w:sz w:val="20"/>
                <w:szCs w:val="20"/>
              </w:rPr>
              <w:t>решения)- 2 балла</w:t>
            </w:r>
          </w:p>
          <w:p w:rsidR="007E6FB4" w:rsidRPr="002C38DD" w:rsidRDefault="007E6FB4" w:rsidP="00654452">
            <w:pPr>
              <w:pStyle w:val="a6"/>
              <w:shd w:val="clear" w:color="auto" w:fill="F8F8F8"/>
              <w:tabs>
                <w:tab w:val="left" w:pos="275"/>
              </w:tabs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2C38DD">
              <w:rPr>
                <w:color w:val="000000" w:themeColor="text1"/>
                <w:sz w:val="20"/>
                <w:szCs w:val="20"/>
              </w:rPr>
              <w:t>.</w:t>
            </w:r>
            <w:r w:rsidR="0065445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38DD">
              <w:rPr>
                <w:color w:val="000000" w:themeColor="text1"/>
                <w:sz w:val="20"/>
                <w:szCs w:val="20"/>
              </w:rPr>
              <w:t xml:space="preserve">Бизнес-мышление, креативность </w:t>
            </w:r>
            <w:r>
              <w:rPr>
                <w:color w:val="000000" w:themeColor="text1"/>
                <w:sz w:val="20"/>
                <w:szCs w:val="20"/>
              </w:rPr>
              <w:t>представления решения проблемы – 1 балл</w:t>
            </w:r>
          </w:p>
        </w:tc>
        <w:tc>
          <w:tcPr>
            <w:tcW w:w="382" w:type="pct"/>
          </w:tcPr>
          <w:p w:rsidR="007E6FB4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  <w:p w:rsidR="007E6FB4" w:rsidRPr="002C38DD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(7.5 балла за каждый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спецэтап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7E6FB4" w:rsidRPr="002C38DD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Бланк экспертной оценки</w:t>
            </w:r>
          </w:p>
        </w:tc>
      </w:tr>
      <w:tr w:rsidR="007E6FB4" w:rsidRPr="00A34F22" w:rsidTr="00654452">
        <w:tc>
          <w:tcPr>
            <w:tcW w:w="64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222A57">
              <w:rPr>
                <w:rFonts w:ascii="Times New Roman" w:hAnsi="Times New Roman" w:cs="Times New Roman"/>
              </w:rPr>
              <w:t>Модуль H1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Презентация компании </w:t>
            </w:r>
          </w:p>
        </w:tc>
        <w:tc>
          <w:tcPr>
            <w:tcW w:w="762" w:type="pct"/>
          </w:tcPr>
          <w:p w:rsidR="007E6FB4" w:rsidRPr="00A34F22" w:rsidRDefault="007E6FB4" w:rsidP="00377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 xml:space="preserve">Наиболее важные аспекты всех модулей. Презентации в </w:t>
            </w:r>
            <w:proofErr w:type="spellStart"/>
            <w:r w:rsidRPr="00A34F22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A34F22">
              <w:rPr>
                <w:rFonts w:ascii="Times New Roman" w:hAnsi="Times New Roman"/>
                <w:sz w:val="20"/>
                <w:szCs w:val="20"/>
              </w:rPr>
              <w:t>. Объем продаж и достоверности представленных данных. Само-рефлексия.</w:t>
            </w:r>
          </w:p>
        </w:tc>
        <w:tc>
          <w:tcPr>
            <w:tcW w:w="2038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Максимальный вес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критерия 2  балла</w:t>
            </w: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: </w:t>
            </w:r>
          </w:p>
          <w:p w:rsidR="007E6FB4" w:rsidRPr="00416B9A" w:rsidRDefault="007E6FB4" w:rsidP="00377258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1. </w:t>
            </w:r>
            <w:r w:rsidRPr="00416B9A">
              <w:rPr>
                <w:rStyle w:val="1"/>
                <w:sz w:val="20"/>
              </w:rPr>
              <w:t>Способность оперативно реагировать на возникающие непредвиденные обстоятельства и способность ком</w:t>
            </w:r>
            <w:r>
              <w:rPr>
                <w:rStyle w:val="1"/>
                <w:sz w:val="20"/>
              </w:rPr>
              <w:t>анды решать возникающие задачи -1 балла</w:t>
            </w:r>
          </w:p>
          <w:p w:rsidR="007E6FB4" w:rsidRPr="00416B9A" w:rsidRDefault="007E6FB4" w:rsidP="00377258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2. </w:t>
            </w:r>
            <w:r w:rsidRPr="00416B9A">
              <w:rPr>
                <w:rStyle w:val="1"/>
                <w:sz w:val="20"/>
              </w:rPr>
              <w:t xml:space="preserve">Качество презентации в </w:t>
            </w:r>
            <w:proofErr w:type="spellStart"/>
            <w:r w:rsidRPr="00416B9A">
              <w:rPr>
                <w:rStyle w:val="1"/>
                <w:sz w:val="20"/>
              </w:rPr>
              <w:t>PowerPoint</w:t>
            </w:r>
            <w:proofErr w:type="spellEnd"/>
            <w:r w:rsidRPr="00416B9A">
              <w:rPr>
                <w:rStyle w:val="1"/>
                <w:sz w:val="20"/>
              </w:rPr>
              <w:t xml:space="preserve"> </w:t>
            </w:r>
            <w:r>
              <w:rPr>
                <w:rStyle w:val="1"/>
                <w:sz w:val="20"/>
              </w:rPr>
              <w:t xml:space="preserve"> -1 балл</w:t>
            </w:r>
          </w:p>
          <w:p w:rsidR="007E6FB4" w:rsidRPr="00416B9A" w:rsidRDefault="007E6FB4" w:rsidP="00377258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3. </w:t>
            </w:r>
            <w:r w:rsidRPr="00416B9A">
              <w:rPr>
                <w:rStyle w:val="1"/>
                <w:sz w:val="20"/>
              </w:rPr>
              <w:t>Креативность (творчество), способность участников приводить доводы и обосн</w:t>
            </w:r>
            <w:r>
              <w:rPr>
                <w:rStyle w:val="1"/>
                <w:sz w:val="20"/>
              </w:rPr>
              <w:t xml:space="preserve">ованные аргументы, устная речь – 2 балла </w:t>
            </w:r>
          </w:p>
          <w:p w:rsidR="007E6FB4" w:rsidRPr="00416B9A" w:rsidRDefault="007E6FB4" w:rsidP="00377258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4. </w:t>
            </w:r>
            <w:r w:rsidRPr="00416B9A">
              <w:rPr>
                <w:rStyle w:val="1"/>
                <w:sz w:val="20"/>
              </w:rPr>
              <w:t xml:space="preserve">Достоверность и убедительность презентации </w:t>
            </w:r>
            <w:r>
              <w:rPr>
                <w:rStyle w:val="1"/>
                <w:sz w:val="20"/>
              </w:rPr>
              <w:t xml:space="preserve"> - 1 балл</w:t>
            </w:r>
          </w:p>
          <w:p w:rsidR="007E6FB4" w:rsidRPr="00416B9A" w:rsidRDefault="007E6FB4" w:rsidP="00377258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>5. Визуализация  - 1 балл</w:t>
            </w:r>
          </w:p>
          <w:p w:rsidR="007E6FB4" w:rsidRPr="00416B9A" w:rsidRDefault="007E6FB4" w:rsidP="00377258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6. </w:t>
            </w:r>
            <w:r w:rsidRPr="00416B9A">
              <w:rPr>
                <w:rStyle w:val="1"/>
                <w:sz w:val="20"/>
              </w:rPr>
              <w:t>В целом качество през</w:t>
            </w:r>
            <w:r>
              <w:rPr>
                <w:rStyle w:val="1"/>
                <w:sz w:val="20"/>
              </w:rPr>
              <w:t>ентации проекта  -1  балл</w:t>
            </w:r>
          </w:p>
          <w:p w:rsidR="007E6FB4" w:rsidRDefault="007E6FB4" w:rsidP="00222A57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7. </w:t>
            </w:r>
            <w:r w:rsidRPr="00416B9A">
              <w:rPr>
                <w:rStyle w:val="1"/>
                <w:sz w:val="20"/>
              </w:rPr>
              <w:t>Тайм-менеджмент</w:t>
            </w:r>
            <w:r>
              <w:rPr>
                <w:rStyle w:val="1"/>
                <w:sz w:val="20"/>
              </w:rPr>
              <w:t xml:space="preserve"> – 1 балл</w:t>
            </w:r>
            <w:r w:rsidRPr="00416B9A">
              <w:rPr>
                <w:rStyle w:val="1"/>
                <w:sz w:val="20"/>
              </w:rPr>
              <w:t xml:space="preserve"> </w:t>
            </w:r>
          </w:p>
          <w:p w:rsidR="007E6FB4" w:rsidRPr="00416B9A" w:rsidRDefault="007E6FB4" w:rsidP="00222A57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rStyle w:val="1"/>
                <w:sz w:val="20"/>
              </w:rPr>
              <w:t xml:space="preserve">8. </w:t>
            </w:r>
            <w:r w:rsidRPr="00416B9A">
              <w:rPr>
                <w:rStyle w:val="1"/>
                <w:sz w:val="20"/>
              </w:rPr>
              <w:t xml:space="preserve">Раскрытие в презентации </w:t>
            </w:r>
            <w:proofErr w:type="gramStart"/>
            <w:r w:rsidRPr="00416B9A">
              <w:rPr>
                <w:rStyle w:val="1"/>
                <w:sz w:val="20"/>
              </w:rPr>
              <w:t>бизнес-проекта</w:t>
            </w:r>
            <w:proofErr w:type="gramEnd"/>
            <w:r w:rsidRPr="00416B9A">
              <w:rPr>
                <w:rStyle w:val="1"/>
                <w:sz w:val="20"/>
              </w:rPr>
              <w:t xml:space="preserve"> </w:t>
            </w:r>
            <w:r>
              <w:rPr>
                <w:rStyle w:val="1"/>
                <w:sz w:val="20"/>
              </w:rPr>
              <w:t xml:space="preserve"> - 2 балла</w:t>
            </w:r>
          </w:p>
        </w:tc>
        <w:tc>
          <w:tcPr>
            <w:tcW w:w="382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20" w:type="pct"/>
          </w:tcPr>
          <w:p w:rsidR="007E6FB4" w:rsidRPr="00A34F22" w:rsidRDefault="007E6FB4" w:rsidP="003772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Слайды в презентации и бланк экспертной оценки</w:t>
            </w:r>
          </w:p>
        </w:tc>
      </w:tr>
    </w:tbl>
    <w:p w:rsidR="00DA26A4" w:rsidRPr="00260DB2" w:rsidRDefault="00DA26A4" w:rsidP="00DA26A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B53FD" w:rsidRDefault="001B53FD"/>
    <w:sectPr w:rsidR="001B53FD" w:rsidSect="00B73F23">
      <w:headerReference w:type="default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EE" w:rsidRDefault="001C4AEE" w:rsidP="004934DD">
      <w:pPr>
        <w:spacing w:after="0" w:line="240" w:lineRule="auto"/>
      </w:pPr>
      <w:r>
        <w:separator/>
      </w:r>
    </w:p>
  </w:endnote>
  <w:endnote w:type="continuationSeparator" w:id="0">
    <w:p w:rsidR="001C4AEE" w:rsidRDefault="001C4AEE" w:rsidP="0049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FC" w:rsidRDefault="004934DD">
    <w:pPr>
      <w:pStyle w:val="a4"/>
      <w:jc w:val="right"/>
    </w:pPr>
    <w:r>
      <w:fldChar w:fldCharType="begin"/>
    </w:r>
    <w:r w:rsidR="001B53FD">
      <w:instrText>PAGE   \* MERGEFORMAT</w:instrText>
    </w:r>
    <w:r>
      <w:fldChar w:fldCharType="separate"/>
    </w:r>
    <w:r w:rsidR="00C30E3C">
      <w:rPr>
        <w:noProof/>
      </w:rPr>
      <w:t>2</w:t>
    </w:r>
    <w:r>
      <w:rPr>
        <w:noProof/>
      </w:rPr>
      <w:fldChar w:fldCharType="end"/>
    </w:r>
  </w:p>
  <w:p w:rsidR="00546DFC" w:rsidRDefault="001C4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EE" w:rsidRDefault="001C4AEE" w:rsidP="004934DD">
      <w:pPr>
        <w:spacing w:after="0" w:line="240" w:lineRule="auto"/>
      </w:pPr>
      <w:r>
        <w:separator/>
      </w:r>
    </w:p>
  </w:footnote>
  <w:footnote w:type="continuationSeparator" w:id="0">
    <w:p w:rsidR="001C4AEE" w:rsidRDefault="001C4AEE" w:rsidP="0049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3C" w:rsidRDefault="00C30E3C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8562340</wp:posOffset>
          </wp:positionH>
          <wp:positionV relativeFrom="paragraph">
            <wp:posOffset>-323215</wp:posOffset>
          </wp:positionV>
          <wp:extent cx="1198880" cy="1029970"/>
          <wp:effectExtent l="0" t="0" r="1270" b="0"/>
          <wp:wrapTopAndBottom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4AA65E8" wp14:editId="1814259D">
              <wp:simplePos x="0" y="0"/>
              <wp:positionH relativeFrom="page">
                <wp:posOffset>544163</wp:posOffset>
              </wp:positionH>
              <wp:positionV relativeFrom="page">
                <wp:posOffset>180203</wp:posOffset>
              </wp:positionV>
              <wp:extent cx="2552700" cy="304800"/>
              <wp:effectExtent l="0" t="0" r="1016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E3C" w:rsidRDefault="00C30E3C" w:rsidP="00C30E3C">
                          <w:pPr>
                            <w:spacing w:line="240" w:lineRule="auto"/>
                          </w:pPr>
                          <w:r>
                            <w:rPr>
                              <w:rStyle w:val="ab"/>
                              <w:rFonts w:eastAsiaTheme="minorEastAsia"/>
                              <w:b w:val="0"/>
                              <w:bCs w:val="0"/>
                            </w:rPr>
                            <w:t>Компетенция «Предпринимательство»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2.85pt;margin-top:14.2pt;width:201pt;height:2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wctgIAAKc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MJkEMw+ucri79MI52JCc&#10;S+LxdSuVfkVFg4yRYAmdt+hkd6v04Dq6mGBcZKyubfdrfnYAmMMJxIan5s5kYZv5JfKi9Xw9D50w&#10;mK6d0EtTZ5mtQmea+bNJepmuVqn/1cT1w7hiRUG5CTMKyw//rHEHiQ+SOEpLiZoVBs6kpOR2s6ol&#10;2hEQdma/Q0FO3NzzNGy9gMsTSn4QejdB5GTT+cwJs3DiRDNv7nh+dBNNvTAK0+yc0i3j9N8poS7B&#10;0SSYDGL6LTfPfs+5kbhhGkZHzZoEgxzgM04kNhJc88LamrB6sE9KYdJ/LAW0e2y0FazR6KBW3W96&#10;QDEq3ojiAaQrBSgLRAjzDoxKyM8YdTA7EsxhuGFUv+YgfjNmRkOOxmY0CM/hYYI1RoO50sM4um8l&#10;21aAO/5eS/hBMma1+5gDJG42MA0shcPkMuPmdG+9Hufr4hcAAAD//wMAUEsDBBQABgAIAAAAIQC1&#10;tfX62wAAAAgBAAAPAAAAZHJzL2Rvd25yZXYueG1sTI/LTsMwEEX3SPyDNUjsqNMqNFaIU6FKbNhR&#10;UCV2bjyNo/oR2W6a/D3DCpYz9+rMmWY3O8smjGkIXsJ6VQBD3wU9+F7C1+fbkwCWsvJa2eBRwoIJ&#10;du39XaNqHW7+A6dD7hlBfKqVBJPzWHOeOoNOpVUY0VN2DtGpTGPsuY7qRnBn+aYottypwdMFo0bc&#10;G+wuh6uTUM3HgGPCPX6fpy6aYRH2fZHy8WF+fQGWcc5/ZfjVJ3VoyekUrl4nZiWI54qaEjaiBEZ5&#10;KSpanAi+LYG3Df//QPsDAAD//wMAUEsBAi0AFAAGAAgAAAAhALaDOJL+AAAA4QEAABMAAAAAAAAA&#10;AAAAAAAAAAAAAFtDb250ZW50X1R5cGVzXS54bWxQSwECLQAUAAYACAAAACEAOP0h/9YAAACUAQAA&#10;CwAAAAAAAAAAAAAAAAAvAQAAX3JlbHMvLnJlbHNQSwECLQAUAAYACAAAACEAlHcMHLYCAACnBQAA&#10;DgAAAAAAAAAAAAAAAAAuAgAAZHJzL2Uyb0RvYy54bWxQSwECLQAUAAYACAAAACEAtbX1+tsAAAAI&#10;AQAADwAAAAAAAAAAAAAAAAAQBQAAZHJzL2Rvd25yZXYueG1sUEsFBgAAAAAEAAQA8wAAABgGAAAA&#10;AA==&#10;" filled="f" stroked="f">
              <v:textbox style="mso-fit-shape-to-text:t" inset="0,0,0,0">
                <w:txbxContent>
                  <w:p w:rsidR="00C30E3C" w:rsidRDefault="00C30E3C" w:rsidP="00C30E3C">
                    <w:pPr>
                      <w:spacing w:line="240" w:lineRule="auto"/>
                    </w:pPr>
                    <w:r>
                      <w:rPr>
                        <w:rStyle w:val="ab"/>
                        <w:rFonts w:eastAsiaTheme="minorEastAsia"/>
                        <w:b w:val="0"/>
                        <w:bCs w:val="0"/>
                      </w:rPr>
                      <w:t>Компетенция «Предпринимательство»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862"/>
    <w:multiLevelType w:val="multilevel"/>
    <w:tmpl w:val="B0148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C3971"/>
    <w:multiLevelType w:val="multilevel"/>
    <w:tmpl w:val="AA0E6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C4B11"/>
    <w:multiLevelType w:val="hybridMultilevel"/>
    <w:tmpl w:val="3778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72CF"/>
    <w:multiLevelType w:val="multilevel"/>
    <w:tmpl w:val="8C308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95804"/>
    <w:multiLevelType w:val="hybridMultilevel"/>
    <w:tmpl w:val="C82A8B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4700BC"/>
    <w:multiLevelType w:val="multilevel"/>
    <w:tmpl w:val="BB4036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9B62FC"/>
    <w:multiLevelType w:val="multilevel"/>
    <w:tmpl w:val="5A8C48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535DAD"/>
    <w:multiLevelType w:val="hybridMultilevel"/>
    <w:tmpl w:val="1BD05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681D11"/>
    <w:multiLevelType w:val="multilevel"/>
    <w:tmpl w:val="B030C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A4"/>
    <w:rsid w:val="001B53FD"/>
    <w:rsid w:val="001C4AEE"/>
    <w:rsid w:val="00222A57"/>
    <w:rsid w:val="00243CCC"/>
    <w:rsid w:val="002A4A3F"/>
    <w:rsid w:val="00377EBB"/>
    <w:rsid w:val="004934DD"/>
    <w:rsid w:val="005A6D34"/>
    <w:rsid w:val="005C62B8"/>
    <w:rsid w:val="005E7BB8"/>
    <w:rsid w:val="00654452"/>
    <w:rsid w:val="007B1401"/>
    <w:rsid w:val="007E6FB4"/>
    <w:rsid w:val="00866295"/>
    <w:rsid w:val="00905EF9"/>
    <w:rsid w:val="00946403"/>
    <w:rsid w:val="00982940"/>
    <w:rsid w:val="00A24F6C"/>
    <w:rsid w:val="00A575DC"/>
    <w:rsid w:val="00A96511"/>
    <w:rsid w:val="00B5002C"/>
    <w:rsid w:val="00BE10EA"/>
    <w:rsid w:val="00C30E3C"/>
    <w:rsid w:val="00C64FF9"/>
    <w:rsid w:val="00CF5169"/>
    <w:rsid w:val="00D4152F"/>
    <w:rsid w:val="00D602C7"/>
    <w:rsid w:val="00DA26A4"/>
    <w:rsid w:val="00E403A0"/>
    <w:rsid w:val="00F51425"/>
    <w:rsid w:val="00F5322F"/>
    <w:rsid w:val="00F86DCC"/>
    <w:rsid w:val="00F87C27"/>
    <w:rsid w:val="00FB6947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6A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DA26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A26A4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DA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DA26A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DA26A4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7"/>
    <w:rsid w:val="00DA26A4"/>
    <w:rPr>
      <w:rFonts w:ascii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DA26A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C3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E3C"/>
  </w:style>
  <w:style w:type="character" w:customStyle="1" w:styleId="ab">
    <w:name w:val="Колонтитул"/>
    <w:basedOn w:val="a0"/>
    <w:rsid w:val="00C30E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6A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DA26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A26A4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DA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DA26A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DA26A4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7"/>
    <w:rsid w:val="00DA26A4"/>
    <w:rPr>
      <w:rFonts w:ascii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DA26A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C3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E3C"/>
  </w:style>
  <w:style w:type="character" w:customStyle="1" w:styleId="ab">
    <w:name w:val="Колонтитул"/>
    <w:basedOn w:val="a0"/>
    <w:rsid w:val="00C30E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Некто</cp:lastModifiedBy>
  <cp:revision>5</cp:revision>
  <dcterms:created xsi:type="dcterms:W3CDTF">2018-02-16T01:06:00Z</dcterms:created>
  <dcterms:modified xsi:type="dcterms:W3CDTF">2018-02-16T07:01:00Z</dcterms:modified>
</cp:coreProperties>
</file>